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B665" w14:textId="05D6A494" w:rsidR="00FD4ADE" w:rsidRPr="00D567FB" w:rsidRDefault="00FD4ADE" w:rsidP="00FD4ADE">
      <w:pPr>
        <w:pStyle w:val="3GPPHeader"/>
        <w:spacing w:after="60"/>
        <w:rPr>
          <w:szCs w:val="24"/>
          <w:highlight w:val="yellow"/>
        </w:rPr>
      </w:pPr>
      <w:r w:rsidRPr="00CE0424">
        <w:t>3GPP TSG-RAN WG</w:t>
      </w:r>
      <w:r>
        <w:t>2</w:t>
      </w:r>
      <w:r w:rsidRPr="00CE0424">
        <w:t xml:space="preserve"> #</w:t>
      </w:r>
      <w:r>
        <w:t>125</w:t>
      </w:r>
      <w:r w:rsidRPr="00CE0424">
        <w:tab/>
      </w:r>
      <w:r w:rsidR="00D70D56" w:rsidRPr="00D70D56">
        <w:rPr>
          <w:szCs w:val="24"/>
        </w:rPr>
        <w:t>R2-2400777</w:t>
      </w:r>
    </w:p>
    <w:p w14:paraId="257738F4" w14:textId="77777777" w:rsidR="00FD4ADE" w:rsidRPr="00CE0424" w:rsidRDefault="00FD4ADE" w:rsidP="00FD4ADE">
      <w:pPr>
        <w:pStyle w:val="3GPPHeader"/>
      </w:pPr>
      <w:r>
        <w:t>Athens, Greece, February 26</w:t>
      </w:r>
      <w:r w:rsidRPr="003362BD">
        <w:rPr>
          <w:vertAlign w:val="superscript"/>
        </w:rPr>
        <w:t>th</w:t>
      </w:r>
      <w:r>
        <w:t xml:space="preserve"> – March 1</w:t>
      </w:r>
      <w:r w:rsidRPr="00856767">
        <w:rPr>
          <w:vertAlign w:val="superscript"/>
        </w:rPr>
        <w:t>st</w:t>
      </w:r>
      <w:r>
        <w:t>, 2024</w:t>
      </w:r>
    </w:p>
    <w:p w14:paraId="252563D4" w14:textId="77777777" w:rsidR="00E90E49" w:rsidRPr="00EF4FAC" w:rsidRDefault="00E90E49" w:rsidP="00357380">
      <w:pPr>
        <w:pStyle w:val="3GPPHeader"/>
      </w:pPr>
    </w:p>
    <w:p w14:paraId="267378A2" w14:textId="75EFE4C3" w:rsidR="00E90E49" w:rsidRPr="00EF4FAC" w:rsidRDefault="00E90E49" w:rsidP="00311702">
      <w:pPr>
        <w:pStyle w:val="3GPPHeader"/>
        <w:rPr>
          <w:sz w:val="22"/>
          <w:szCs w:val="22"/>
        </w:rPr>
      </w:pPr>
      <w:r w:rsidRPr="00EF4FAC">
        <w:rPr>
          <w:sz w:val="22"/>
          <w:szCs w:val="22"/>
        </w:rPr>
        <w:t>Agenda Item:</w:t>
      </w:r>
      <w:r w:rsidRPr="00EF4FAC">
        <w:rPr>
          <w:sz w:val="22"/>
          <w:szCs w:val="22"/>
        </w:rPr>
        <w:tab/>
      </w:r>
      <w:r w:rsidR="00774E54">
        <w:rPr>
          <w:sz w:val="22"/>
          <w:szCs w:val="22"/>
        </w:rPr>
        <w:t>7</w:t>
      </w:r>
      <w:r w:rsidR="00E0169A" w:rsidRPr="00EF4FAC">
        <w:rPr>
          <w:sz w:val="22"/>
          <w:szCs w:val="22"/>
        </w:rPr>
        <w:t>.</w:t>
      </w:r>
      <w:r w:rsidR="00774E54">
        <w:rPr>
          <w:sz w:val="22"/>
          <w:szCs w:val="22"/>
        </w:rPr>
        <w:t>13</w:t>
      </w:r>
      <w:r w:rsidR="00E0169A" w:rsidRPr="00EF4FAC">
        <w:rPr>
          <w:sz w:val="22"/>
          <w:szCs w:val="22"/>
        </w:rPr>
        <w:t>.</w:t>
      </w:r>
      <w:r w:rsidR="00774E54">
        <w:rPr>
          <w:sz w:val="22"/>
          <w:szCs w:val="22"/>
        </w:rPr>
        <w:t>3</w:t>
      </w:r>
    </w:p>
    <w:p w14:paraId="36E7B6AB" w14:textId="77777777" w:rsidR="00E90E49" w:rsidRPr="00EF4FAC" w:rsidRDefault="003D3C45" w:rsidP="00F64C2B">
      <w:pPr>
        <w:pStyle w:val="3GPPHeader"/>
        <w:rPr>
          <w:sz w:val="22"/>
          <w:szCs w:val="22"/>
        </w:rPr>
      </w:pPr>
      <w:r w:rsidRPr="00EF4FAC">
        <w:rPr>
          <w:sz w:val="22"/>
          <w:szCs w:val="22"/>
        </w:rPr>
        <w:t>Source:</w:t>
      </w:r>
      <w:r w:rsidR="00E90E49" w:rsidRPr="00EF4FAC">
        <w:rPr>
          <w:sz w:val="22"/>
          <w:szCs w:val="22"/>
        </w:rPr>
        <w:tab/>
      </w:r>
      <w:r w:rsidR="00F64C2B" w:rsidRPr="00EF4FAC">
        <w:rPr>
          <w:sz w:val="22"/>
          <w:szCs w:val="22"/>
        </w:rPr>
        <w:t>Ericsson</w:t>
      </w:r>
    </w:p>
    <w:p w14:paraId="72579376" w14:textId="1740340B" w:rsidR="00E90E49" w:rsidRPr="00EF4FAC" w:rsidRDefault="003D3C45" w:rsidP="00311702">
      <w:pPr>
        <w:pStyle w:val="3GPPHeader"/>
        <w:rPr>
          <w:sz w:val="22"/>
          <w:szCs w:val="22"/>
        </w:rPr>
      </w:pPr>
      <w:r w:rsidRPr="00EF4FAC">
        <w:rPr>
          <w:sz w:val="22"/>
          <w:szCs w:val="22"/>
        </w:rPr>
        <w:t>Title:</w:t>
      </w:r>
      <w:r w:rsidR="00E90E49" w:rsidRPr="00EF4FAC">
        <w:rPr>
          <w:sz w:val="22"/>
          <w:szCs w:val="22"/>
        </w:rPr>
        <w:tab/>
      </w:r>
      <w:r w:rsidR="00DF7CD9" w:rsidRPr="00EF4FAC">
        <w:rPr>
          <w:sz w:val="22"/>
          <w:szCs w:val="22"/>
        </w:rPr>
        <w:t>Discussion on</w:t>
      </w:r>
      <w:r w:rsidR="0073787F" w:rsidRPr="00EF4FAC">
        <w:rPr>
          <w:sz w:val="22"/>
          <w:szCs w:val="22"/>
        </w:rPr>
        <w:t xml:space="preserve"> </w:t>
      </w:r>
      <w:r w:rsidR="00EF2D68" w:rsidRPr="00EF4FAC">
        <w:rPr>
          <w:sz w:val="22"/>
          <w:szCs w:val="22"/>
        </w:rPr>
        <w:t>SPR</w:t>
      </w:r>
      <w:r w:rsidR="00B02415">
        <w:rPr>
          <w:sz w:val="22"/>
          <w:szCs w:val="22"/>
        </w:rPr>
        <w:t xml:space="preserve"> enhancements</w:t>
      </w:r>
    </w:p>
    <w:p w14:paraId="24C111CD" w14:textId="77777777" w:rsidR="00E90E49" w:rsidRPr="00CE0424" w:rsidRDefault="00E90E49" w:rsidP="00D546FF">
      <w:pPr>
        <w:pStyle w:val="3GPPHeader"/>
        <w:rPr>
          <w:sz w:val="22"/>
          <w:szCs w:val="22"/>
        </w:rPr>
      </w:pPr>
      <w:r w:rsidRPr="00EF4FAC">
        <w:rPr>
          <w:sz w:val="22"/>
          <w:szCs w:val="22"/>
        </w:rPr>
        <w:t>Document for:</w:t>
      </w:r>
      <w:r w:rsidRPr="00EF4FAC">
        <w:rPr>
          <w:sz w:val="22"/>
          <w:szCs w:val="22"/>
        </w:rPr>
        <w:tab/>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031CBB7" w14:textId="37235D5E" w:rsidR="00E0169A" w:rsidRDefault="00AD53CB" w:rsidP="009524C4">
      <w:pPr>
        <w:pStyle w:val="BodyText"/>
      </w:pPr>
      <w:r>
        <w:t xml:space="preserve">In this paper we address </w:t>
      </w:r>
      <w:r w:rsidR="00EB62EA">
        <w:t>the leftover issues</w:t>
      </w:r>
      <w:r>
        <w:t xml:space="preserve"> concerning the </w:t>
      </w:r>
      <w:r w:rsidR="00A75D13">
        <w:t>successful PSCell change addition report (SPR)</w:t>
      </w:r>
      <w:r w:rsidR="007C691F">
        <w:t>.</w:t>
      </w:r>
      <w:r w:rsidR="003C7DD0">
        <w:t xml:space="preserve"> </w:t>
      </w:r>
      <w:proofErr w:type="gramStart"/>
      <w:r w:rsidR="003C7DD0">
        <w:t>In particular we</w:t>
      </w:r>
      <w:proofErr w:type="gramEnd"/>
      <w:r w:rsidR="003C7DD0">
        <w:t xml:space="preserve"> discuss the following</w:t>
      </w:r>
    </w:p>
    <w:p w14:paraId="0771D7C2" w14:textId="70C46785" w:rsidR="003C7DD0" w:rsidRDefault="003C7DD0" w:rsidP="00422014">
      <w:pPr>
        <w:pStyle w:val="BodyText"/>
        <w:numPr>
          <w:ilvl w:val="0"/>
          <w:numId w:val="16"/>
        </w:numPr>
      </w:pPr>
      <w:r>
        <w:t>Enhancement of the CG-Config with the SPR configuration</w:t>
      </w:r>
      <w:r w:rsidR="005D2244">
        <w:t xml:space="preserve"> (based on the rece</w:t>
      </w:r>
      <w:r w:rsidR="009C7476">
        <w:t>ived LS from RAN3</w:t>
      </w:r>
      <w:r w:rsidR="005D2244">
        <w:t>)</w:t>
      </w:r>
    </w:p>
    <w:p w14:paraId="2C624F65" w14:textId="4D89FAB7" w:rsidR="003C7DD0" w:rsidRDefault="003C7DD0" w:rsidP="00422014">
      <w:pPr>
        <w:pStyle w:val="BodyText"/>
        <w:numPr>
          <w:ilvl w:val="0"/>
          <w:numId w:val="16"/>
        </w:numPr>
      </w:pPr>
      <w:r>
        <w:t>Some consideration</w:t>
      </w:r>
      <w:r w:rsidR="00ED7925">
        <w:t>s</w:t>
      </w:r>
      <w:r>
        <w:t xml:space="preserve"> on the SN-Initi</w:t>
      </w:r>
      <w:r w:rsidR="00222516">
        <w:t>atedPSCellChange flag</w:t>
      </w:r>
    </w:p>
    <w:p w14:paraId="77027EB8" w14:textId="5161C729" w:rsidR="00D13C4A" w:rsidRPr="00CE0424" w:rsidRDefault="00E46386" w:rsidP="00D13C4A">
      <w:pPr>
        <w:pStyle w:val="Heading1"/>
      </w:pPr>
      <w:bookmarkStart w:id="0" w:name="_Ref178064866"/>
      <w:r>
        <w:t>2</w:t>
      </w:r>
      <w:r w:rsidR="00D13C4A">
        <w:tab/>
      </w:r>
      <w:bookmarkEnd w:id="0"/>
      <w:r w:rsidR="00D13C4A" w:rsidRPr="008E4F2F">
        <w:t>SPR for NR-DC</w:t>
      </w:r>
    </w:p>
    <w:p w14:paraId="3BC60D14" w14:textId="77777777" w:rsidR="0060603B" w:rsidRPr="0060603B" w:rsidRDefault="0060603B" w:rsidP="0060603B">
      <w:pPr>
        <w:pStyle w:val="Proposal"/>
        <w:numPr>
          <w:ilvl w:val="0"/>
          <w:numId w:val="0"/>
        </w:numPr>
        <w:ind w:left="1664"/>
        <w:jc w:val="left"/>
      </w:pPr>
    </w:p>
    <w:p w14:paraId="6447CD12" w14:textId="62C1B457" w:rsidR="00E46386" w:rsidRDefault="00EC55BB" w:rsidP="00EC55BB">
      <w:pPr>
        <w:pStyle w:val="Heading2"/>
      </w:pPr>
      <w:r>
        <w:t>2</w:t>
      </w:r>
      <w:r w:rsidR="00E46386">
        <w:t xml:space="preserve">.1 </w:t>
      </w:r>
      <w:r w:rsidR="00763A6E">
        <w:t>Enhancement of CG-Config with SPR configuration</w:t>
      </w:r>
    </w:p>
    <w:p w14:paraId="3CCAC349" w14:textId="77777777" w:rsidR="000067C4" w:rsidRDefault="005D2244" w:rsidP="009573D7">
      <w:pPr>
        <w:rPr>
          <w:rFonts w:ascii="Arial" w:hAnsi="Arial" w:cs="Arial"/>
          <w:lang w:val="en-US"/>
        </w:rPr>
      </w:pPr>
      <w:r>
        <w:rPr>
          <w:rFonts w:ascii="Arial" w:hAnsi="Arial" w:cs="Arial"/>
          <w:lang w:val="en-US"/>
        </w:rPr>
        <w:t>RAN3 has send an LS</w:t>
      </w:r>
      <w:r w:rsidR="009C7476">
        <w:rPr>
          <w:rFonts w:ascii="Arial" w:hAnsi="Arial" w:cs="Arial"/>
          <w:lang w:val="en-US"/>
        </w:rPr>
        <w:t xml:space="preserve"> [</w:t>
      </w:r>
      <w:r w:rsidR="00826555" w:rsidRPr="00422014">
        <w:rPr>
          <w:rFonts w:ascii="Arial" w:hAnsi="Arial" w:cs="Arial"/>
          <w:lang w:val="en-US"/>
        </w:rPr>
        <w:t>R3-235868)</w:t>
      </w:r>
      <w:r w:rsidR="009C7476">
        <w:rPr>
          <w:rFonts w:ascii="Arial" w:hAnsi="Arial" w:cs="Arial"/>
          <w:lang w:val="en-US"/>
        </w:rPr>
        <w:t xml:space="preserve">] </w:t>
      </w:r>
      <w:r w:rsidR="00826555">
        <w:rPr>
          <w:rFonts w:ascii="Arial" w:hAnsi="Arial" w:cs="Arial"/>
          <w:lang w:val="en-US"/>
        </w:rPr>
        <w:t>requesting</w:t>
      </w:r>
      <w:r w:rsidR="000067C4">
        <w:rPr>
          <w:rFonts w:ascii="Arial" w:hAnsi="Arial" w:cs="Arial"/>
          <w:lang w:val="en-US"/>
        </w:rPr>
        <w:t xml:space="preserve"> RAN2</w:t>
      </w:r>
      <w:r w:rsidR="00826555">
        <w:rPr>
          <w:rFonts w:ascii="Arial" w:hAnsi="Arial" w:cs="Arial"/>
          <w:lang w:val="en-US"/>
        </w:rPr>
        <w:t xml:space="preserve"> to investigate enhancement of the </w:t>
      </w:r>
      <w:r w:rsidR="00A058D9">
        <w:rPr>
          <w:rFonts w:ascii="Arial" w:hAnsi="Arial" w:cs="Arial"/>
          <w:lang w:val="en-US"/>
        </w:rPr>
        <w:t xml:space="preserve">CG-Config message with the </w:t>
      </w:r>
      <w:r w:rsidR="000067C4">
        <w:rPr>
          <w:rFonts w:ascii="Arial" w:hAnsi="Arial" w:cs="Arial"/>
          <w:lang w:val="en-US"/>
        </w:rPr>
        <w:t>SPR configuration.</w:t>
      </w:r>
      <w:r>
        <w:rPr>
          <w:rFonts w:ascii="Arial" w:hAnsi="Arial" w:cs="Arial"/>
          <w:lang w:val="en-US"/>
        </w:rPr>
        <w:t xml:space="preserve"> </w:t>
      </w:r>
    </w:p>
    <w:p w14:paraId="3BF04D97" w14:textId="77777777" w:rsidR="00055CB6" w:rsidRDefault="00055CB6" w:rsidP="00422014">
      <w:pPr>
        <w:pStyle w:val="ListParagraph"/>
        <w:widowControl w:val="0"/>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before="120"/>
        <w:textAlignment w:val="auto"/>
        <w:rPr>
          <w:rFonts w:ascii="Times New Roman" w:hAnsi="Times New Roman"/>
          <w:bCs/>
        </w:rPr>
      </w:pPr>
      <w:r>
        <w:rPr>
          <w:rFonts w:ascii="Times New Roman" w:hAnsi="Times New Roman"/>
          <w:bCs/>
        </w:rPr>
        <w:t xml:space="preserve">RAN3 agreed that for </w:t>
      </w:r>
      <w:r w:rsidRPr="000B1EB8">
        <w:rPr>
          <w:rFonts w:ascii="Times New Roman" w:hAnsi="Times New Roman"/>
          <w:bCs/>
        </w:rPr>
        <w:t>SN initiated PS</w:t>
      </w:r>
      <w:r>
        <w:rPr>
          <w:rFonts w:ascii="Times New Roman" w:hAnsi="Times New Roman"/>
          <w:bCs/>
        </w:rPr>
        <w:t>C</w:t>
      </w:r>
      <w:r w:rsidRPr="000B1EB8">
        <w:rPr>
          <w:rFonts w:ascii="Times New Roman" w:hAnsi="Times New Roman"/>
          <w:bCs/>
        </w:rPr>
        <w:t xml:space="preserve">ell change or CPC, </w:t>
      </w:r>
      <w:r>
        <w:rPr>
          <w:rFonts w:ascii="Times New Roman" w:hAnsi="Times New Roman"/>
          <w:bCs/>
        </w:rPr>
        <w:t xml:space="preserve">source SN should provide the </w:t>
      </w:r>
      <w:r w:rsidRPr="000B1EB8">
        <w:rPr>
          <w:rFonts w:ascii="Times New Roman" w:hAnsi="Times New Roman" w:hint="eastAsia"/>
          <w:bCs/>
        </w:rPr>
        <w:t>T310/T312</w:t>
      </w:r>
      <w:r w:rsidRPr="000B1EB8">
        <w:rPr>
          <w:rFonts w:ascii="Times New Roman" w:hAnsi="Times New Roman"/>
          <w:bCs/>
        </w:rPr>
        <w:t xml:space="preserve"> </w:t>
      </w:r>
      <w:r>
        <w:rPr>
          <w:rFonts w:ascii="Times New Roman" w:hAnsi="Times New Roman"/>
          <w:bCs/>
        </w:rPr>
        <w:t xml:space="preserve">SPR </w:t>
      </w:r>
      <w:r w:rsidRPr="000B1EB8">
        <w:rPr>
          <w:rFonts w:ascii="Times New Roman" w:hAnsi="Times New Roman"/>
          <w:bCs/>
        </w:rPr>
        <w:t xml:space="preserve">triggers </w:t>
      </w:r>
      <w:r>
        <w:rPr>
          <w:rFonts w:ascii="Times New Roman" w:hAnsi="Times New Roman"/>
          <w:bCs/>
        </w:rPr>
        <w:t>to MN. Can an inter-node RRC message (e.g., CG-Config) be enhanced to provide the T310/T312 SPR trigger in this case?</w:t>
      </w:r>
    </w:p>
    <w:p w14:paraId="3ADBB497" w14:textId="77777777" w:rsidR="000067C4" w:rsidRDefault="000067C4" w:rsidP="009573D7">
      <w:pPr>
        <w:rPr>
          <w:rFonts w:ascii="Arial" w:hAnsi="Arial" w:cs="Arial"/>
          <w:lang w:val="en-US"/>
        </w:rPr>
      </w:pPr>
    </w:p>
    <w:p w14:paraId="5E055943" w14:textId="2636EF4D" w:rsidR="009573D7" w:rsidRDefault="009573D7" w:rsidP="009573D7">
      <w:pPr>
        <w:rPr>
          <w:rFonts w:ascii="Arial" w:hAnsi="Arial" w:cs="Arial"/>
          <w:lang w:val="en-US"/>
        </w:rPr>
      </w:pPr>
      <w:r>
        <w:rPr>
          <w:rFonts w:ascii="Arial" w:hAnsi="Arial" w:cs="Arial"/>
          <w:lang w:val="en-US"/>
        </w:rPr>
        <w:t xml:space="preserve">In Rel-18, multiple scenarios were considered where RAN nodes configure the UE with </w:t>
      </w:r>
      <w:r w:rsidR="00DD46EB">
        <w:rPr>
          <w:rFonts w:ascii="Arial" w:hAnsi="Arial" w:cs="Arial"/>
          <w:lang w:val="en-US"/>
        </w:rPr>
        <w:t xml:space="preserve">multiple instances of </w:t>
      </w:r>
      <w:r>
        <w:rPr>
          <w:rFonts w:ascii="Arial" w:hAnsi="Arial" w:cs="Arial"/>
          <w:lang w:val="en-US"/>
        </w:rPr>
        <w:t>SPR configuration</w:t>
      </w:r>
      <w:r w:rsidR="004E0C52">
        <w:rPr>
          <w:rFonts w:ascii="Arial" w:hAnsi="Arial" w:cs="Arial"/>
          <w:lang w:val="en-US"/>
        </w:rPr>
        <w:t>s</w:t>
      </w:r>
      <w:r>
        <w:rPr>
          <w:rFonts w:ascii="Arial" w:hAnsi="Arial" w:cs="Arial"/>
          <w:lang w:val="en-US"/>
        </w:rPr>
        <w:t>.</w:t>
      </w:r>
    </w:p>
    <w:p w14:paraId="0E3E3EE0" w14:textId="6B16A1D2" w:rsidR="009573D7" w:rsidRPr="00996EE5" w:rsidRDefault="009573D7" w:rsidP="001D5450">
      <w:pPr>
        <w:pStyle w:val="ListParagraph"/>
        <w:numPr>
          <w:ilvl w:val="0"/>
          <w:numId w:val="13"/>
        </w:numPr>
        <w:rPr>
          <w:rFonts w:ascii="Arial" w:hAnsi="Arial" w:cs="Arial"/>
          <w:sz w:val="20"/>
          <w:szCs w:val="20"/>
          <w:lang w:val="en-US"/>
        </w:rPr>
      </w:pPr>
      <w:r w:rsidRPr="00996EE5">
        <w:rPr>
          <w:rFonts w:ascii="Arial" w:hAnsi="Arial" w:cs="Arial"/>
          <w:sz w:val="20"/>
          <w:szCs w:val="20"/>
          <w:lang w:val="en-US"/>
        </w:rPr>
        <w:t>MN configures the UE with SPR configuration</w:t>
      </w:r>
      <w:r w:rsidR="00862107">
        <w:rPr>
          <w:rFonts w:ascii="Arial" w:hAnsi="Arial" w:cs="Arial"/>
          <w:sz w:val="20"/>
          <w:szCs w:val="20"/>
          <w:lang w:val="en-US"/>
        </w:rPr>
        <w:t xml:space="preserve"> prior the PSCell change</w:t>
      </w:r>
      <w:r w:rsidRPr="00996EE5">
        <w:rPr>
          <w:rFonts w:ascii="Arial" w:hAnsi="Arial" w:cs="Arial"/>
          <w:sz w:val="20"/>
          <w:szCs w:val="20"/>
          <w:lang w:val="en-US"/>
        </w:rPr>
        <w:t xml:space="preserve">, SN initiates the PSCell change and sends another SPR configuration in the </w:t>
      </w:r>
      <w:r w:rsidRPr="00996EE5">
        <w:rPr>
          <w:rFonts w:ascii="Arial" w:hAnsi="Arial" w:cs="Arial"/>
          <w:i/>
          <w:iCs/>
          <w:sz w:val="20"/>
          <w:szCs w:val="20"/>
          <w:lang w:val="en-US"/>
        </w:rPr>
        <w:t>OtherConfig</w:t>
      </w:r>
      <w:r w:rsidRPr="00996EE5">
        <w:rPr>
          <w:rFonts w:ascii="Arial" w:hAnsi="Arial" w:cs="Arial"/>
          <w:sz w:val="20"/>
          <w:szCs w:val="20"/>
          <w:lang w:val="en-US"/>
        </w:rPr>
        <w:t xml:space="preserve"> of the </w:t>
      </w:r>
      <w:r w:rsidRPr="00996EE5">
        <w:rPr>
          <w:rFonts w:ascii="Arial" w:hAnsi="Arial" w:cs="Arial"/>
          <w:i/>
          <w:iCs/>
          <w:sz w:val="20"/>
          <w:szCs w:val="20"/>
          <w:lang w:val="en-US"/>
        </w:rPr>
        <w:t>RRCReconfiguration</w:t>
      </w:r>
      <w:r w:rsidRPr="00996EE5">
        <w:rPr>
          <w:rFonts w:ascii="Arial" w:hAnsi="Arial" w:cs="Arial"/>
          <w:sz w:val="20"/>
          <w:szCs w:val="20"/>
          <w:lang w:val="en-US"/>
        </w:rPr>
        <w:t xml:space="preserve"> message containing </w:t>
      </w:r>
      <w:r w:rsidRPr="00996EE5">
        <w:rPr>
          <w:rFonts w:ascii="Arial" w:hAnsi="Arial" w:cs="Arial"/>
          <w:i/>
          <w:iCs/>
          <w:sz w:val="20"/>
          <w:szCs w:val="20"/>
          <w:lang w:val="en-US"/>
        </w:rPr>
        <w:t xml:space="preserve">HandoverWithSync </w:t>
      </w:r>
      <w:r w:rsidRPr="00996EE5">
        <w:rPr>
          <w:rFonts w:ascii="Arial" w:hAnsi="Arial" w:cs="Arial"/>
          <w:sz w:val="20"/>
          <w:szCs w:val="20"/>
          <w:lang w:val="en-US"/>
        </w:rPr>
        <w:t>IE.</w:t>
      </w:r>
    </w:p>
    <w:p w14:paraId="04FEE18F" w14:textId="77DAC10E" w:rsidR="009573D7" w:rsidRPr="00996EE5" w:rsidRDefault="009573D7" w:rsidP="001D5450">
      <w:pPr>
        <w:pStyle w:val="ListParagraph"/>
        <w:numPr>
          <w:ilvl w:val="0"/>
          <w:numId w:val="13"/>
        </w:numPr>
        <w:rPr>
          <w:rFonts w:ascii="Arial" w:hAnsi="Arial" w:cs="Arial"/>
          <w:sz w:val="20"/>
          <w:szCs w:val="20"/>
          <w:lang w:val="en-US"/>
        </w:rPr>
      </w:pPr>
      <w:r w:rsidRPr="00996EE5">
        <w:rPr>
          <w:rFonts w:ascii="Arial" w:hAnsi="Arial" w:cs="Arial"/>
          <w:sz w:val="20"/>
          <w:szCs w:val="20"/>
          <w:lang w:val="en-US"/>
        </w:rPr>
        <w:t>SN configures the UE with SPR configuration</w:t>
      </w:r>
      <w:r w:rsidR="00862107">
        <w:rPr>
          <w:rFonts w:ascii="Arial" w:hAnsi="Arial" w:cs="Arial"/>
          <w:sz w:val="20"/>
          <w:szCs w:val="20"/>
          <w:lang w:val="en-US"/>
        </w:rPr>
        <w:t xml:space="preserve"> prior the PSCell change</w:t>
      </w:r>
      <w:r w:rsidRPr="00996EE5">
        <w:rPr>
          <w:rFonts w:ascii="Arial" w:hAnsi="Arial" w:cs="Arial"/>
          <w:sz w:val="20"/>
          <w:szCs w:val="20"/>
          <w:lang w:val="en-US"/>
        </w:rPr>
        <w:t xml:space="preserve">, MN initiates the PSCell change and sends another SPR configuration in the </w:t>
      </w:r>
      <w:r w:rsidRPr="00996EE5">
        <w:rPr>
          <w:rFonts w:ascii="Arial" w:hAnsi="Arial" w:cs="Arial"/>
          <w:i/>
          <w:iCs/>
          <w:sz w:val="20"/>
          <w:szCs w:val="20"/>
          <w:lang w:val="en-US"/>
        </w:rPr>
        <w:t>OtherConfig</w:t>
      </w:r>
      <w:r w:rsidRPr="00996EE5">
        <w:rPr>
          <w:rFonts w:ascii="Arial" w:hAnsi="Arial" w:cs="Arial"/>
          <w:sz w:val="20"/>
          <w:szCs w:val="20"/>
          <w:lang w:val="en-US"/>
        </w:rPr>
        <w:t xml:space="preserve"> of the </w:t>
      </w:r>
      <w:r w:rsidRPr="00996EE5">
        <w:rPr>
          <w:rFonts w:ascii="Arial" w:hAnsi="Arial" w:cs="Arial"/>
          <w:i/>
          <w:iCs/>
          <w:sz w:val="20"/>
          <w:szCs w:val="20"/>
          <w:lang w:val="en-US"/>
        </w:rPr>
        <w:t>RRCReconfiguration</w:t>
      </w:r>
      <w:r w:rsidRPr="00996EE5">
        <w:rPr>
          <w:rFonts w:ascii="Arial" w:hAnsi="Arial" w:cs="Arial"/>
          <w:sz w:val="20"/>
          <w:szCs w:val="20"/>
          <w:lang w:val="en-US"/>
        </w:rPr>
        <w:t xml:space="preserve"> message containing </w:t>
      </w:r>
      <w:r w:rsidRPr="00996EE5">
        <w:rPr>
          <w:rFonts w:ascii="Arial" w:hAnsi="Arial" w:cs="Arial"/>
          <w:i/>
          <w:iCs/>
          <w:sz w:val="20"/>
          <w:szCs w:val="20"/>
          <w:lang w:val="en-US"/>
        </w:rPr>
        <w:t>HandoverWithSync</w:t>
      </w:r>
      <w:r w:rsidRPr="00996EE5">
        <w:rPr>
          <w:rFonts w:ascii="Arial" w:hAnsi="Arial" w:cs="Arial"/>
          <w:sz w:val="20"/>
          <w:szCs w:val="20"/>
          <w:lang w:val="en-US"/>
        </w:rPr>
        <w:t xml:space="preserve"> IE.</w:t>
      </w:r>
    </w:p>
    <w:p w14:paraId="411FD7AF" w14:textId="6273B89F" w:rsidR="009573D7" w:rsidRPr="00996EE5" w:rsidRDefault="009573D7" w:rsidP="001D5450">
      <w:pPr>
        <w:pStyle w:val="ListParagraph"/>
        <w:numPr>
          <w:ilvl w:val="0"/>
          <w:numId w:val="13"/>
        </w:numPr>
        <w:rPr>
          <w:rFonts w:ascii="Arial" w:hAnsi="Arial" w:cs="Arial"/>
          <w:sz w:val="20"/>
          <w:szCs w:val="20"/>
          <w:lang w:val="en-US"/>
        </w:rPr>
      </w:pPr>
      <w:r w:rsidRPr="00996EE5">
        <w:rPr>
          <w:rFonts w:ascii="Arial" w:hAnsi="Arial" w:cs="Arial"/>
          <w:sz w:val="20"/>
          <w:szCs w:val="20"/>
          <w:lang w:val="en-US"/>
        </w:rPr>
        <w:t xml:space="preserve">MN and SN both configures the UE with SPR configuration </w:t>
      </w:r>
      <w:r w:rsidR="00862107">
        <w:rPr>
          <w:rFonts w:ascii="Arial" w:hAnsi="Arial" w:cs="Arial"/>
          <w:sz w:val="20"/>
          <w:szCs w:val="20"/>
          <w:lang w:val="en-US"/>
        </w:rPr>
        <w:t xml:space="preserve">prior the PSCell </w:t>
      </w:r>
      <w:proofErr w:type="gramStart"/>
      <w:r w:rsidR="00862107">
        <w:rPr>
          <w:rFonts w:ascii="Arial" w:hAnsi="Arial" w:cs="Arial"/>
          <w:sz w:val="20"/>
          <w:szCs w:val="20"/>
          <w:lang w:val="en-US"/>
        </w:rPr>
        <w:t>change</w:t>
      </w:r>
      <w:proofErr w:type="gramEnd"/>
      <w:r w:rsidR="00862107" w:rsidRPr="00996EE5">
        <w:rPr>
          <w:rFonts w:ascii="Arial" w:hAnsi="Arial" w:cs="Arial"/>
          <w:sz w:val="20"/>
          <w:szCs w:val="20"/>
          <w:lang w:val="en-US"/>
        </w:rPr>
        <w:t xml:space="preserve"> </w:t>
      </w:r>
      <w:r w:rsidRPr="00996EE5">
        <w:rPr>
          <w:rFonts w:ascii="Arial" w:hAnsi="Arial" w:cs="Arial"/>
          <w:sz w:val="20"/>
          <w:szCs w:val="20"/>
          <w:lang w:val="en-US"/>
        </w:rPr>
        <w:t>and MN initiates the PSCell change.</w:t>
      </w:r>
    </w:p>
    <w:p w14:paraId="7DA218E8" w14:textId="0A8773CE" w:rsidR="009573D7" w:rsidRPr="00996EE5" w:rsidRDefault="009573D7" w:rsidP="001D5450">
      <w:pPr>
        <w:pStyle w:val="ListParagraph"/>
        <w:numPr>
          <w:ilvl w:val="0"/>
          <w:numId w:val="13"/>
        </w:numPr>
        <w:rPr>
          <w:rFonts w:ascii="Arial" w:hAnsi="Arial" w:cs="Arial"/>
          <w:sz w:val="20"/>
          <w:szCs w:val="20"/>
          <w:lang w:val="en-US"/>
        </w:rPr>
      </w:pPr>
      <w:r w:rsidRPr="00996EE5">
        <w:rPr>
          <w:rFonts w:ascii="Arial" w:hAnsi="Arial" w:cs="Arial"/>
          <w:sz w:val="20"/>
          <w:szCs w:val="20"/>
          <w:lang w:val="en-US"/>
        </w:rPr>
        <w:t xml:space="preserve">MN and SN both configures the UE with SPR configuration </w:t>
      </w:r>
      <w:r w:rsidR="00862107">
        <w:rPr>
          <w:rFonts w:ascii="Arial" w:hAnsi="Arial" w:cs="Arial"/>
          <w:sz w:val="20"/>
          <w:szCs w:val="20"/>
          <w:lang w:val="en-US"/>
        </w:rPr>
        <w:t xml:space="preserve">prior the PSCell </w:t>
      </w:r>
      <w:proofErr w:type="gramStart"/>
      <w:r w:rsidR="00862107">
        <w:rPr>
          <w:rFonts w:ascii="Arial" w:hAnsi="Arial" w:cs="Arial"/>
          <w:sz w:val="20"/>
          <w:szCs w:val="20"/>
          <w:lang w:val="en-US"/>
        </w:rPr>
        <w:t>change</w:t>
      </w:r>
      <w:proofErr w:type="gramEnd"/>
      <w:r w:rsidR="00862107" w:rsidRPr="00996EE5">
        <w:rPr>
          <w:rFonts w:ascii="Arial" w:hAnsi="Arial" w:cs="Arial"/>
          <w:sz w:val="20"/>
          <w:szCs w:val="20"/>
          <w:lang w:val="en-US"/>
        </w:rPr>
        <w:t xml:space="preserve"> </w:t>
      </w:r>
      <w:r w:rsidRPr="00996EE5">
        <w:rPr>
          <w:rFonts w:ascii="Arial" w:hAnsi="Arial" w:cs="Arial"/>
          <w:sz w:val="20"/>
          <w:szCs w:val="20"/>
          <w:lang w:val="en-US"/>
        </w:rPr>
        <w:t>and SN initiates the PSCell change.</w:t>
      </w:r>
    </w:p>
    <w:p w14:paraId="4EA26F4C" w14:textId="77777777" w:rsidR="009573D7" w:rsidRPr="006363E3" w:rsidRDefault="009573D7" w:rsidP="009573D7">
      <w:pPr>
        <w:rPr>
          <w:rFonts w:ascii="Arial" w:hAnsi="Arial" w:cs="Arial"/>
          <w:lang w:val="en-US"/>
        </w:rPr>
      </w:pPr>
    </w:p>
    <w:p w14:paraId="4894898E" w14:textId="010EA4E7" w:rsidR="009573D7" w:rsidRPr="00D20C60" w:rsidRDefault="009573D7" w:rsidP="009573D7">
      <w:pPr>
        <w:rPr>
          <w:rFonts w:ascii="Arial" w:hAnsi="Arial" w:cs="Arial"/>
          <w:lang w:val="en-US"/>
        </w:rPr>
      </w:pPr>
      <w:r>
        <w:rPr>
          <w:rFonts w:ascii="Arial" w:hAnsi="Arial" w:cs="Arial"/>
          <w:lang w:val="en-US"/>
        </w:rPr>
        <w:t xml:space="preserve">The above scenarios </w:t>
      </w:r>
      <w:r w:rsidR="00996EE5">
        <w:rPr>
          <w:rFonts w:ascii="Arial" w:hAnsi="Arial" w:cs="Arial"/>
          <w:lang w:val="en-US"/>
        </w:rPr>
        <w:t>result in</w:t>
      </w:r>
      <w:r w:rsidRPr="00D20C60">
        <w:rPr>
          <w:rFonts w:ascii="Arial" w:hAnsi="Arial" w:cs="Arial"/>
          <w:lang w:val="en-US"/>
        </w:rPr>
        <w:t xml:space="preserve"> at the time of PSCell change/addition, there </w:t>
      </w:r>
      <w:r w:rsidR="00996EE5">
        <w:rPr>
          <w:rFonts w:ascii="Arial" w:hAnsi="Arial" w:cs="Arial"/>
          <w:lang w:val="en-US"/>
        </w:rPr>
        <w:t>is a possibility of</w:t>
      </w:r>
      <w:r w:rsidRPr="00D20C60">
        <w:rPr>
          <w:rFonts w:ascii="Arial" w:hAnsi="Arial" w:cs="Arial"/>
          <w:lang w:val="en-US"/>
        </w:rPr>
        <w:t xml:space="preserve"> two instances of SPR configurations (</w:t>
      </w:r>
      <w:proofErr w:type="gramStart"/>
      <w:r w:rsidRPr="00D20C60">
        <w:rPr>
          <w:rFonts w:ascii="Arial" w:hAnsi="Arial" w:cs="Arial"/>
          <w:lang w:val="en-US"/>
        </w:rPr>
        <w:t xml:space="preserve">in particular </w:t>
      </w:r>
      <w:r w:rsidR="006208DC">
        <w:rPr>
          <w:rFonts w:ascii="Arial" w:hAnsi="Arial" w:cs="Arial"/>
          <w:lang w:val="en-US"/>
        </w:rPr>
        <w:t>for</w:t>
      </w:r>
      <w:proofErr w:type="gramEnd"/>
      <w:r w:rsidR="006208DC">
        <w:rPr>
          <w:rFonts w:ascii="Arial" w:hAnsi="Arial" w:cs="Arial"/>
          <w:lang w:val="en-US"/>
        </w:rPr>
        <w:t xml:space="preserve"> </w:t>
      </w:r>
      <w:r w:rsidRPr="00D20C60">
        <w:rPr>
          <w:rFonts w:ascii="Arial" w:hAnsi="Arial" w:cs="Arial"/>
          <w:lang w:val="en-US"/>
        </w:rPr>
        <w:t xml:space="preserve">T310/T312 thresholds). This is schematically shown in the Figure </w:t>
      </w:r>
      <w:r w:rsidR="00996EE5">
        <w:rPr>
          <w:rFonts w:ascii="Arial" w:hAnsi="Arial" w:cs="Arial"/>
          <w:lang w:val="en-US"/>
        </w:rPr>
        <w:t>1</w:t>
      </w:r>
      <w:r w:rsidRPr="00D20C60">
        <w:rPr>
          <w:rFonts w:ascii="Arial" w:hAnsi="Arial" w:cs="Arial"/>
          <w:lang w:val="en-US"/>
        </w:rPr>
        <w:t>.</w:t>
      </w:r>
    </w:p>
    <w:p w14:paraId="056DE95A" w14:textId="77777777" w:rsidR="009573D7" w:rsidRDefault="009573D7" w:rsidP="009573D7">
      <w:pPr>
        <w:keepNext/>
      </w:pPr>
      <w:r w:rsidRPr="00D20C60">
        <w:rPr>
          <w:rFonts w:ascii="Arial" w:hAnsi="Arial" w:cs="Arial"/>
          <w:noProof/>
          <w:spacing w:val="2"/>
        </w:rPr>
        <w:lastRenderedPageBreak/>
        <w:drawing>
          <wp:inline distT="0" distB="0" distL="0" distR="0" wp14:anchorId="05641815" wp14:editId="6BFC8543">
            <wp:extent cx="5850321" cy="2974693"/>
            <wp:effectExtent l="0" t="0" r="4445" b="0"/>
            <wp:docPr id="423758609" name="Picture 423758609"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58609" name="Picture 1" descr="A picture containing text, screenshot, font, diagram&#10;&#10;Description automatically generated"/>
                    <pic:cNvPicPr/>
                  </pic:nvPicPr>
                  <pic:blipFill>
                    <a:blip r:embed="rId11"/>
                    <a:stretch>
                      <a:fillRect/>
                    </a:stretch>
                  </pic:blipFill>
                  <pic:spPr>
                    <a:xfrm>
                      <a:off x="0" y="0"/>
                      <a:ext cx="5851792" cy="2975441"/>
                    </a:xfrm>
                    <a:prstGeom prst="rect">
                      <a:avLst/>
                    </a:prstGeom>
                  </pic:spPr>
                </pic:pic>
              </a:graphicData>
            </a:graphic>
          </wp:inline>
        </w:drawing>
      </w:r>
    </w:p>
    <w:p w14:paraId="649DD039" w14:textId="23C2F7B8" w:rsidR="009573D7" w:rsidRPr="008A7E33" w:rsidRDefault="009573D7" w:rsidP="009573D7">
      <w:pPr>
        <w:pStyle w:val="Caption"/>
        <w:rPr>
          <w:rFonts w:asciiTheme="minorHAnsi" w:hAnsiTheme="minorHAnsi" w:cstheme="minorHAnsi"/>
          <w:lang w:val="en-US"/>
        </w:rPr>
      </w:pPr>
      <w:r w:rsidRPr="008A7E33">
        <w:rPr>
          <w:rFonts w:asciiTheme="minorHAnsi" w:hAnsiTheme="minorHAnsi" w:cstheme="minorHAnsi"/>
        </w:rPr>
        <w:t xml:space="preserve">Figure </w:t>
      </w:r>
      <w:r w:rsidR="00996EE5">
        <w:rPr>
          <w:rFonts w:asciiTheme="minorHAnsi" w:hAnsiTheme="minorHAnsi" w:cstheme="minorHAnsi"/>
        </w:rPr>
        <w:t>1</w:t>
      </w:r>
      <w:r>
        <w:rPr>
          <w:rFonts w:asciiTheme="minorHAnsi" w:hAnsiTheme="minorHAnsi" w:cstheme="minorHAnsi"/>
        </w:rPr>
        <w:t>.</w:t>
      </w:r>
      <w:r w:rsidRPr="008A7E33">
        <w:rPr>
          <w:rFonts w:asciiTheme="minorHAnsi" w:hAnsiTheme="minorHAnsi" w:cstheme="minorHAnsi"/>
          <w:noProof/>
        </w:rPr>
        <w:t xml:space="preserve"> </w:t>
      </w:r>
      <w:r w:rsidRPr="008A7E33">
        <w:rPr>
          <w:rFonts w:asciiTheme="minorHAnsi" w:hAnsiTheme="minorHAnsi" w:cstheme="minorHAnsi"/>
          <w:b w:val="0"/>
          <w:bCs/>
          <w:noProof/>
        </w:rPr>
        <w:t>The UE can be configured with multiple SPR configurations provided by the source SN, MN (T310/T312 thresholds) and target SN (T310 threshold).</w:t>
      </w:r>
      <w:r w:rsidRPr="008A7E33">
        <w:rPr>
          <w:rFonts w:asciiTheme="minorHAnsi" w:hAnsiTheme="minorHAnsi" w:cstheme="minorHAnsi"/>
          <w:noProof/>
        </w:rPr>
        <w:t xml:space="preserve"> </w:t>
      </w:r>
    </w:p>
    <w:p w14:paraId="154A1332" w14:textId="77777777" w:rsidR="009573D7" w:rsidRDefault="009573D7" w:rsidP="009573D7">
      <w:pPr>
        <w:rPr>
          <w:rFonts w:ascii="Arial" w:hAnsi="Arial" w:cs="Arial"/>
          <w:lang w:val="en-US"/>
        </w:rPr>
      </w:pPr>
    </w:p>
    <w:p w14:paraId="7658B223" w14:textId="55627A8E" w:rsidR="00D1638F" w:rsidRPr="00FD4ADE" w:rsidRDefault="00D1638F" w:rsidP="00996EE5">
      <w:pPr>
        <w:rPr>
          <w:rFonts w:ascii="Arial" w:hAnsi="Arial" w:cs="Arial"/>
          <w:lang w:val="en-US"/>
        </w:rPr>
      </w:pPr>
      <w:r>
        <w:rPr>
          <w:rFonts w:ascii="Arial" w:hAnsi="Arial" w:cs="Arial"/>
          <w:lang w:val="en-US"/>
        </w:rPr>
        <w:t xml:space="preserve">In the following we </w:t>
      </w:r>
      <w:r w:rsidR="000F15E9">
        <w:rPr>
          <w:rFonts w:ascii="Arial" w:hAnsi="Arial" w:cs="Arial"/>
          <w:lang w:val="en-US"/>
        </w:rPr>
        <w:t>focus</w:t>
      </w:r>
      <w:r w:rsidR="006A1C2C">
        <w:rPr>
          <w:rFonts w:ascii="Arial" w:hAnsi="Arial" w:cs="Arial"/>
          <w:lang w:val="en-US"/>
        </w:rPr>
        <w:t xml:space="preserve"> on</w:t>
      </w:r>
      <w:r>
        <w:rPr>
          <w:rFonts w:ascii="Arial" w:hAnsi="Arial" w:cs="Arial"/>
          <w:lang w:val="en-US"/>
        </w:rPr>
        <w:t xml:space="preserve"> the scenario of SPR configuration at the time of SN initiated PSCell change</w:t>
      </w:r>
      <w:r w:rsidR="00CB2F6E">
        <w:rPr>
          <w:rFonts w:ascii="Arial" w:hAnsi="Arial" w:cs="Arial"/>
          <w:lang w:val="en-US"/>
        </w:rPr>
        <w:t xml:space="preserve"> via SRB1. We believe enhancement of CG-Config with the SPR configuration is necessary to enable this scenario.</w:t>
      </w:r>
    </w:p>
    <w:p w14:paraId="2551B010" w14:textId="7AFE7CB7" w:rsidR="00996EE5" w:rsidRDefault="00F3189A" w:rsidP="00996EE5">
      <w:pPr>
        <w:keepNext/>
      </w:pPr>
      <w:r w:rsidRPr="006D47DA">
        <w:rPr>
          <w:noProof/>
        </w:rPr>
        <w:object w:dxaOrig="12525" w:dyaOrig="7845" w14:anchorId="1AF96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pt;height:331.75pt;mso-width-percent:0;mso-height-percent:0;mso-width-percent:0;mso-height-percent:0" o:ole="">
            <v:imagedata r:id="rId12" o:title=""/>
            <o:lock v:ext="edit" aspectratio="f"/>
          </v:shape>
          <o:OLEObject Type="Embed" ProgID="Visio.Drawing.11" ShapeID="_x0000_i1025" DrawAspect="Content" ObjectID="_1769867056" r:id="rId13"/>
        </w:object>
      </w:r>
    </w:p>
    <w:p w14:paraId="49DC1DD1" w14:textId="19B36C88" w:rsidR="00996EE5" w:rsidRDefault="00996EE5" w:rsidP="00996EE5">
      <w:pPr>
        <w:pStyle w:val="Caption"/>
        <w:jc w:val="center"/>
        <w:rPr>
          <w:rFonts w:ascii="Arial" w:hAnsi="Arial" w:cs="Arial"/>
          <w:lang w:val="en-US"/>
        </w:rPr>
      </w:pPr>
      <w:r>
        <w:t xml:space="preserve">Figure </w:t>
      </w:r>
      <w:r w:rsidR="00206750">
        <w:t>2</w:t>
      </w:r>
      <w:r>
        <w:t>: SN initiated SN change procedure.[1]</w:t>
      </w:r>
    </w:p>
    <w:p w14:paraId="1D9656FA" w14:textId="312EDDAF" w:rsidR="00206750" w:rsidRDefault="00206750" w:rsidP="00206750">
      <w:pPr>
        <w:rPr>
          <w:rFonts w:ascii="Arial" w:hAnsi="Arial" w:cs="Arial"/>
          <w:lang w:val="en-US"/>
        </w:rPr>
      </w:pPr>
      <w:r w:rsidRPr="005B5448">
        <w:rPr>
          <w:rFonts w:ascii="Arial" w:hAnsi="Arial" w:cs="Arial"/>
          <w:lang w:val="en-US"/>
        </w:rPr>
        <w:lastRenderedPageBreak/>
        <w:t xml:space="preserve">As shown in </w:t>
      </w:r>
      <w:r>
        <w:rPr>
          <w:rFonts w:ascii="Arial" w:hAnsi="Arial" w:cs="Arial"/>
          <w:lang w:val="en-US"/>
        </w:rPr>
        <w:t>Figure 2</w:t>
      </w:r>
      <w:r w:rsidRPr="005B5448">
        <w:rPr>
          <w:rFonts w:ascii="Arial" w:hAnsi="Arial" w:cs="Arial"/>
          <w:lang w:val="en-US"/>
        </w:rPr>
        <w:t>,</w:t>
      </w:r>
      <w:r>
        <w:rPr>
          <w:rFonts w:ascii="Arial" w:hAnsi="Arial" w:cs="Arial"/>
          <w:lang w:val="en-US"/>
        </w:rPr>
        <w:t xml:space="preserve"> the PSCell change process is initiated by source SN by sending </w:t>
      </w:r>
      <w:r w:rsidRPr="005B5448">
        <w:rPr>
          <w:rFonts w:ascii="Arial" w:hAnsi="Arial" w:cs="Arial"/>
          <w:b/>
          <w:bCs/>
          <w:lang w:val="en-US"/>
        </w:rPr>
        <w:t>SN Change Required message</w:t>
      </w:r>
      <w:r>
        <w:rPr>
          <w:rFonts w:ascii="Arial" w:hAnsi="Arial" w:cs="Arial"/>
          <w:lang w:val="en-US"/>
        </w:rPr>
        <w:t xml:space="preserve"> to MN. Afterwards, MN sends the </w:t>
      </w:r>
      <w:r>
        <w:rPr>
          <w:rFonts w:ascii="Arial" w:hAnsi="Arial" w:cs="Arial"/>
          <w:i/>
          <w:iCs/>
          <w:lang w:val="en-US"/>
        </w:rPr>
        <w:t xml:space="preserve">RRCReconfiguration </w:t>
      </w:r>
      <w:r>
        <w:rPr>
          <w:rFonts w:ascii="Arial" w:hAnsi="Arial" w:cs="Arial"/>
          <w:lang w:val="en-US"/>
        </w:rPr>
        <w:t>message</w:t>
      </w:r>
      <w:r w:rsidR="00C621C3">
        <w:rPr>
          <w:rFonts w:ascii="Arial" w:hAnsi="Arial" w:cs="Arial"/>
          <w:lang w:val="en-US"/>
        </w:rPr>
        <w:t xml:space="preserve"> (including the reconfigurationWithSync received from the target SN)</w:t>
      </w:r>
      <w:r>
        <w:rPr>
          <w:rFonts w:ascii="Arial" w:hAnsi="Arial" w:cs="Arial"/>
          <w:lang w:val="en-US"/>
        </w:rPr>
        <w:t xml:space="preserve"> to the UE.</w:t>
      </w:r>
      <w:r w:rsidR="00152A63">
        <w:rPr>
          <w:rFonts w:ascii="Arial" w:hAnsi="Arial" w:cs="Arial"/>
          <w:lang w:val="en-US"/>
        </w:rPr>
        <w:t xml:space="preserve"> </w:t>
      </w:r>
      <w:r>
        <w:rPr>
          <w:rFonts w:ascii="Arial" w:hAnsi="Arial" w:cs="Arial"/>
          <w:lang w:val="en-US"/>
        </w:rPr>
        <w:t xml:space="preserve">However, SN Change Required message </w:t>
      </w:r>
      <w:r w:rsidR="00C052D5">
        <w:rPr>
          <w:rFonts w:ascii="Arial" w:hAnsi="Arial" w:cs="Arial"/>
          <w:lang w:val="en-US"/>
        </w:rPr>
        <w:t xml:space="preserve">may </w:t>
      </w:r>
      <w:r>
        <w:rPr>
          <w:rFonts w:ascii="Arial" w:hAnsi="Arial" w:cs="Arial"/>
          <w:lang w:val="en-US"/>
        </w:rPr>
        <w:t xml:space="preserve">not carry </w:t>
      </w:r>
      <w:r w:rsidRPr="005B5448">
        <w:rPr>
          <w:rFonts w:ascii="Arial" w:hAnsi="Arial" w:cs="Arial"/>
          <w:i/>
          <w:iCs/>
          <w:lang w:val="en-US"/>
        </w:rPr>
        <w:t>RRCReconfiguration</w:t>
      </w:r>
      <w:r>
        <w:rPr>
          <w:rFonts w:ascii="Arial" w:hAnsi="Arial" w:cs="Arial"/>
          <w:lang w:val="en-US"/>
        </w:rPr>
        <w:t xml:space="preserve"> message </w:t>
      </w:r>
      <w:r w:rsidR="004D71E3">
        <w:rPr>
          <w:rFonts w:ascii="Arial" w:hAnsi="Arial" w:cs="Arial"/>
          <w:lang w:val="en-US"/>
        </w:rPr>
        <w:t xml:space="preserve">configured by </w:t>
      </w:r>
      <w:r>
        <w:rPr>
          <w:rFonts w:ascii="Arial" w:hAnsi="Arial" w:cs="Arial"/>
          <w:lang w:val="en-US"/>
        </w:rPr>
        <w:t xml:space="preserve">the </w:t>
      </w:r>
      <w:r w:rsidR="00276F62">
        <w:rPr>
          <w:rFonts w:ascii="Arial" w:hAnsi="Arial" w:cs="Arial"/>
          <w:lang w:val="en-US"/>
        </w:rPr>
        <w:t xml:space="preserve">source </w:t>
      </w:r>
      <w:r>
        <w:rPr>
          <w:rFonts w:ascii="Arial" w:hAnsi="Arial" w:cs="Arial"/>
          <w:lang w:val="en-US"/>
        </w:rPr>
        <w:t>SN</w:t>
      </w:r>
      <w:r w:rsidR="00276F62">
        <w:rPr>
          <w:rFonts w:ascii="Arial" w:hAnsi="Arial" w:cs="Arial"/>
          <w:lang w:val="en-US"/>
        </w:rPr>
        <w:t xml:space="preserve"> in case of Full Configuration by the target S</w:t>
      </w:r>
      <w:r w:rsidR="00573B05">
        <w:rPr>
          <w:rFonts w:ascii="Arial" w:hAnsi="Arial" w:cs="Arial"/>
          <w:lang w:val="en-US"/>
        </w:rPr>
        <w:t>N</w:t>
      </w:r>
      <w:r w:rsidR="00276F62">
        <w:rPr>
          <w:rFonts w:ascii="Arial" w:hAnsi="Arial" w:cs="Arial"/>
          <w:lang w:val="en-US"/>
        </w:rPr>
        <w:t xml:space="preserve">. </w:t>
      </w:r>
      <w:r w:rsidR="008861A9">
        <w:rPr>
          <w:rFonts w:ascii="Arial" w:hAnsi="Arial" w:cs="Arial"/>
          <w:lang w:val="en-US"/>
        </w:rPr>
        <w:t xml:space="preserve">In some scenarios the SN Change Required may contain the </w:t>
      </w:r>
      <w:r w:rsidR="00C043DF">
        <w:rPr>
          <w:rFonts w:ascii="Arial" w:hAnsi="Arial" w:cs="Arial"/>
          <w:lang w:val="en-US"/>
        </w:rPr>
        <w:t>current UE</w:t>
      </w:r>
      <w:r w:rsidR="008861A9">
        <w:rPr>
          <w:rFonts w:ascii="Arial" w:hAnsi="Arial" w:cs="Arial"/>
          <w:lang w:val="en-US"/>
        </w:rPr>
        <w:t xml:space="preserve"> RRC reconfiguration </w:t>
      </w:r>
      <w:r w:rsidR="00C043DF">
        <w:rPr>
          <w:rFonts w:ascii="Arial" w:hAnsi="Arial" w:cs="Arial"/>
          <w:lang w:val="en-US"/>
        </w:rPr>
        <w:t>for the sake of delta RRC Reconfiguration by the target SN</w:t>
      </w:r>
      <w:r w:rsidR="00956200">
        <w:rPr>
          <w:rFonts w:ascii="Arial" w:hAnsi="Arial" w:cs="Arial"/>
          <w:lang w:val="en-US"/>
        </w:rPr>
        <w:t xml:space="preserve"> however the consumer of such configuration is the target SN and the MN is not supposed to read the content of such RRC Reconfiguration included in the CG-Config</w:t>
      </w:r>
      <w:r w:rsidR="00FA089C">
        <w:rPr>
          <w:rFonts w:ascii="Arial" w:hAnsi="Arial" w:cs="Arial"/>
          <w:lang w:val="en-US"/>
        </w:rPr>
        <w:t>.</w:t>
      </w:r>
      <w:r w:rsidR="009D1878">
        <w:rPr>
          <w:rFonts w:ascii="Arial" w:hAnsi="Arial" w:cs="Arial"/>
          <w:lang w:val="en-US"/>
        </w:rPr>
        <w:br/>
        <w:t xml:space="preserve">This </w:t>
      </w:r>
      <w:r w:rsidR="00ED7173">
        <w:rPr>
          <w:rFonts w:ascii="Arial" w:hAnsi="Arial" w:cs="Arial"/>
          <w:lang w:val="en-US"/>
        </w:rPr>
        <w:t>behavior</w:t>
      </w:r>
      <w:r w:rsidR="009D1878">
        <w:rPr>
          <w:rFonts w:ascii="Arial" w:hAnsi="Arial" w:cs="Arial"/>
          <w:lang w:val="en-US"/>
        </w:rPr>
        <w:t xml:space="preserve"> was also discussed during the last RAN2 meeting, and eventually RAN2 agreed </w:t>
      </w:r>
      <w:r w:rsidR="000336F7">
        <w:rPr>
          <w:rFonts w:ascii="Arial" w:hAnsi="Arial" w:cs="Arial"/>
          <w:lang w:val="en-US"/>
        </w:rPr>
        <w:t>that in order to allow the SN to configure the UE with</w:t>
      </w:r>
      <w:r w:rsidR="005A11AB">
        <w:rPr>
          <w:rFonts w:ascii="Arial" w:hAnsi="Arial" w:cs="Arial"/>
          <w:lang w:val="en-US"/>
        </w:rPr>
        <w:t xml:space="preserve"> SPR configuration at the time of SN-initiated PSCell change, we need to enhance the </w:t>
      </w:r>
      <w:r w:rsidR="006A1AE5">
        <w:rPr>
          <w:rFonts w:ascii="Arial" w:hAnsi="Arial" w:cs="Arial"/>
          <w:lang w:val="en-US"/>
        </w:rPr>
        <w:t>CG-Config IE:</w:t>
      </w:r>
    </w:p>
    <w:p w14:paraId="61CAC4CB" w14:textId="39729EAA" w:rsidR="004E593D" w:rsidRDefault="004E593D" w:rsidP="004E593D">
      <w:pPr>
        <w:pStyle w:val="AgreementsBox"/>
      </w:pPr>
      <w:r>
        <w:t>Agreements</w:t>
      </w:r>
      <w:r w:rsidR="006A1AE5">
        <w:t xml:space="preserve"> from RAN2#124</w:t>
      </w:r>
      <w:r>
        <w:t>:</w:t>
      </w:r>
    </w:p>
    <w:p w14:paraId="3AEC8D38" w14:textId="77777777" w:rsidR="004E593D" w:rsidRDefault="004E593D" w:rsidP="004E593D">
      <w:pPr>
        <w:pStyle w:val="AgreementsBox"/>
      </w:pPr>
    </w:p>
    <w:p w14:paraId="1FF25F48" w14:textId="77777777" w:rsidR="004E593D" w:rsidRDefault="004E593D" w:rsidP="004E593D">
      <w:pPr>
        <w:pStyle w:val="AgreementsBox"/>
      </w:pPr>
      <w:r>
        <w:t>In case the T310/T312 SPR triggering configuration is provided to the UE before the SN-initiated PSCell change, the existing RRCReconfiguration from SN to UE (in SRB1/SRB3) can be used.</w:t>
      </w:r>
    </w:p>
    <w:p w14:paraId="303E2101" w14:textId="77777777" w:rsidR="004E593D" w:rsidRDefault="004E593D" w:rsidP="004E593D">
      <w:pPr>
        <w:pStyle w:val="AgreementsBox"/>
        <w:rPr>
          <w:lang w:val="en-US"/>
        </w:rPr>
      </w:pPr>
      <w:r>
        <w:rPr>
          <w:lang w:val="en-US"/>
        </w:rPr>
        <w:t xml:space="preserve">If RAN2 agrees to support the </w:t>
      </w:r>
      <w:r>
        <w:t>case the T310/T312 SPR triggering configuration is provided to the UE at the time of the SN-initiated PSCell change, a new IE in the CG-Config is needed</w:t>
      </w:r>
      <w:r>
        <w:rPr>
          <w:lang w:val="en-US"/>
        </w:rPr>
        <w:t xml:space="preserve"> (FFS if there is a new UE behavior).</w:t>
      </w:r>
    </w:p>
    <w:p w14:paraId="5A84E0A7" w14:textId="77777777" w:rsidR="004E593D" w:rsidRDefault="004E593D" w:rsidP="004E593D">
      <w:pPr>
        <w:pStyle w:val="AgreementsBox"/>
        <w:rPr>
          <w:lang w:val="en-US"/>
        </w:rPr>
      </w:pPr>
    </w:p>
    <w:p w14:paraId="36AB56D6" w14:textId="77777777" w:rsidR="004E593D" w:rsidRDefault="004E593D" w:rsidP="004E593D">
      <w:pPr>
        <w:pStyle w:val="AgreementsBox"/>
      </w:pPr>
    </w:p>
    <w:p w14:paraId="662F265B" w14:textId="77777777" w:rsidR="004E593D" w:rsidRDefault="004E593D" w:rsidP="004E593D">
      <w:pPr>
        <w:pStyle w:val="AgreementsBox"/>
        <w:rPr>
          <w:lang w:val="en-US"/>
        </w:rPr>
      </w:pPr>
      <w:r>
        <w:rPr>
          <w:lang w:val="en-US"/>
        </w:rPr>
        <w:t>Reply LS to RAN3 is postponed to the next meeting.</w:t>
      </w:r>
    </w:p>
    <w:p w14:paraId="39DF705D" w14:textId="77777777" w:rsidR="004E593D" w:rsidRDefault="004E593D" w:rsidP="004E593D">
      <w:pPr>
        <w:pStyle w:val="AgreementsBox"/>
      </w:pPr>
    </w:p>
    <w:p w14:paraId="4BE66A90" w14:textId="77777777" w:rsidR="004E593D" w:rsidRDefault="004E593D" w:rsidP="004E593D">
      <w:pPr>
        <w:pStyle w:val="Doc-text2"/>
        <w:rPr>
          <w:lang w:val="en-GB"/>
        </w:rPr>
      </w:pPr>
    </w:p>
    <w:p w14:paraId="0C41905C" w14:textId="77777777" w:rsidR="009D1878" w:rsidRDefault="009D1878" w:rsidP="00206750">
      <w:pPr>
        <w:rPr>
          <w:rFonts w:ascii="Arial" w:hAnsi="Arial" w:cs="Arial"/>
          <w:lang w:val="en-US"/>
        </w:rPr>
      </w:pPr>
    </w:p>
    <w:p w14:paraId="2B936A9F" w14:textId="6BDCF874" w:rsidR="00206750" w:rsidRDefault="00572183" w:rsidP="00206750">
      <w:pPr>
        <w:pStyle w:val="Observation"/>
        <w:rPr>
          <w:lang w:val="en-US"/>
        </w:rPr>
      </w:pPr>
      <w:bookmarkStart w:id="1" w:name="_Toc159237103"/>
      <w:r>
        <w:rPr>
          <w:lang w:val="en-US"/>
        </w:rPr>
        <w:t>For the SN initiated PSCell change</w:t>
      </w:r>
      <w:r w:rsidR="00406CC8">
        <w:rPr>
          <w:lang w:val="en-US"/>
        </w:rPr>
        <w:t>,</w:t>
      </w:r>
      <w:r>
        <w:rPr>
          <w:lang w:val="en-US"/>
        </w:rPr>
        <w:t xml:space="preserve"> the </w:t>
      </w:r>
      <w:r w:rsidR="00206750">
        <w:rPr>
          <w:lang w:val="en-US"/>
        </w:rPr>
        <w:t>SN Change Required message</w:t>
      </w:r>
      <w:r>
        <w:rPr>
          <w:lang w:val="en-US"/>
        </w:rPr>
        <w:t xml:space="preserve"> </w:t>
      </w:r>
      <w:r w:rsidR="00F90C47">
        <w:rPr>
          <w:lang w:val="en-US"/>
        </w:rPr>
        <w:t>may</w:t>
      </w:r>
      <w:r>
        <w:rPr>
          <w:lang w:val="en-US"/>
        </w:rPr>
        <w:t xml:space="preserve"> not carry RRCReconfiguration from SN</w:t>
      </w:r>
      <w:r w:rsidR="00206750">
        <w:rPr>
          <w:lang w:val="en-US"/>
        </w:rPr>
        <w:t>.</w:t>
      </w:r>
      <w:bookmarkEnd w:id="1"/>
      <w:r w:rsidR="00206750">
        <w:rPr>
          <w:lang w:val="en-US"/>
        </w:rPr>
        <w:t xml:space="preserve"> </w:t>
      </w:r>
    </w:p>
    <w:p w14:paraId="1F443FAE" w14:textId="52A241EB" w:rsidR="00E46386" w:rsidRDefault="00206750" w:rsidP="00E46386">
      <w:r w:rsidRPr="00206750">
        <w:rPr>
          <w:rFonts w:ascii="Arial" w:hAnsi="Arial" w:cs="Arial"/>
        </w:rPr>
        <w:t>Hence, it is not feasible for SN to configure UE with SPR configuration once it initiates the SN change Required message</w:t>
      </w:r>
      <w:r>
        <w:t>.</w:t>
      </w:r>
    </w:p>
    <w:p w14:paraId="4C7DD66B" w14:textId="5F8F78D7" w:rsidR="00206750" w:rsidRDefault="006A1AE5" w:rsidP="00206750">
      <w:pPr>
        <w:pStyle w:val="Observation"/>
        <w:rPr>
          <w:lang w:val="en-US"/>
        </w:rPr>
      </w:pPr>
      <w:bookmarkStart w:id="2" w:name="_Toc159237104"/>
      <w:r>
        <w:rPr>
          <w:lang w:val="en-US"/>
        </w:rPr>
        <w:t>As agreed in RAN2#124, w</w:t>
      </w:r>
      <w:r w:rsidR="00522824">
        <w:rPr>
          <w:lang w:val="en-US"/>
        </w:rPr>
        <w:t xml:space="preserve">ithout enhancing CG-Config </w:t>
      </w:r>
      <w:r w:rsidR="00E311AD">
        <w:rPr>
          <w:lang w:val="en-US"/>
        </w:rPr>
        <w:t xml:space="preserve">with SPR configuration </w:t>
      </w:r>
      <w:r w:rsidR="00522824">
        <w:rPr>
          <w:lang w:val="en-US"/>
        </w:rPr>
        <w:t>i</w:t>
      </w:r>
      <w:r w:rsidR="00206750">
        <w:rPr>
          <w:lang w:val="en-US"/>
        </w:rPr>
        <w:t xml:space="preserve">t is not possible for SN to configure the UE with SPR configuration </w:t>
      </w:r>
      <w:r w:rsidR="00E814BC">
        <w:rPr>
          <w:lang w:val="en-US"/>
        </w:rPr>
        <w:t>at the time of</w:t>
      </w:r>
      <w:r w:rsidR="00206750">
        <w:rPr>
          <w:lang w:val="en-US"/>
        </w:rPr>
        <w:t xml:space="preserve"> SN initiated PSCell change procedure.</w:t>
      </w:r>
      <w:bookmarkEnd w:id="2"/>
    </w:p>
    <w:p w14:paraId="0A107E37" w14:textId="7E4E4B21" w:rsidR="00206750" w:rsidRDefault="00206750" w:rsidP="00E46386"/>
    <w:p w14:paraId="75490628" w14:textId="1E3B1773" w:rsidR="00206750" w:rsidRDefault="00254D27" w:rsidP="00206750">
      <w:pPr>
        <w:rPr>
          <w:rFonts w:ascii="Arial" w:hAnsi="Arial" w:cs="Arial"/>
          <w:lang w:val="en-US"/>
        </w:rPr>
      </w:pPr>
      <w:r>
        <w:rPr>
          <w:rFonts w:ascii="Arial" w:hAnsi="Arial" w:cs="Arial"/>
          <w:lang w:val="en-US"/>
        </w:rPr>
        <w:t>Therefore</w:t>
      </w:r>
      <w:r w:rsidR="00116849">
        <w:rPr>
          <w:rFonts w:ascii="Arial" w:hAnsi="Arial" w:cs="Arial"/>
          <w:lang w:val="en-US"/>
        </w:rPr>
        <w:t>,</w:t>
      </w:r>
      <w:r>
        <w:rPr>
          <w:rFonts w:ascii="Arial" w:hAnsi="Arial" w:cs="Arial"/>
          <w:lang w:val="en-US"/>
        </w:rPr>
        <w:t xml:space="preserve"> we </w:t>
      </w:r>
      <w:r w:rsidR="00086C99">
        <w:rPr>
          <w:rFonts w:ascii="Arial" w:hAnsi="Arial" w:cs="Arial"/>
          <w:lang w:val="en-US"/>
        </w:rPr>
        <w:t>believe</w:t>
      </w:r>
      <w:r w:rsidR="00206750">
        <w:rPr>
          <w:rFonts w:ascii="Arial" w:hAnsi="Arial" w:cs="Arial"/>
          <w:lang w:val="en-US"/>
        </w:rPr>
        <w:t xml:space="preserve"> the SN</w:t>
      </w:r>
      <w:r w:rsidR="00003A24">
        <w:rPr>
          <w:rFonts w:ascii="Arial" w:hAnsi="Arial" w:cs="Arial"/>
          <w:lang w:val="en-US"/>
        </w:rPr>
        <w:t xml:space="preserve"> should</w:t>
      </w:r>
      <w:r w:rsidR="00206750">
        <w:rPr>
          <w:rFonts w:ascii="Arial" w:hAnsi="Arial" w:cs="Arial"/>
          <w:lang w:val="en-US"/>
        </w:rPr>
        <w:t xml:space="preserve"> include the </w:t>
      </w:r>
      <w:r w:rsidR="00BD70C4">
        <w:rPr>
          <w:rFonts w:ascii="Arial" w:hAnsi="Arial" w:cs="Arial"/>
          <w:lang w:val="en-US"/>
        </w:rPr>
        <w:t xml:space="preserve">SPR </w:t>
      </w:r>
      <w:r w:rsidR="00206750">
        <w:rPr>
          <w:rFonts w:ascii="Arial" w:hAnsi="Arial" w:cs="Arial"/>
          <w:lang w:val="en-US"/>
        </w:rPr>
        <w:t xml:space="preserve">thresholds related to T310/T312 timers in the CG-Config, </w:t>
      </w:r>
      <w:r w:rsidR="00D5006F">
        <w:rPr>
          <w:rFonts w:ascii="Arial" w:hAnsi="Arial" w:cs="Arial"/>
          <w:lang w:val="en-US"/>
        </w:rPr>
        <w:t xml:space="preserve">so the </w:t>
      </w:r>
      <w:r w:rsidR="00206750">
        <w:rPr>
          <w:rFonts w:ascii="Arial" w:hAnsi="Arial" w:cs="Arial"/>
          <w:lang w:val="en-US"/>
        </w:rPr>
        <w:t xml:space="preserve">MN can include them in </w:t>
      </w:r>
      <w:r w:rsidR="00BA3538">
        <w:rPr>
          <w:rFonts w:ascii="Arial" w:hAnsi="Arial" w:cs="Arial"/>
          <w:lang w:val="en-US"/>
        </w:rPr>
        <w:t xml:space="preserve">its </w:t>
      </w:r>
      <w:r w:rsidR="00206750" w:rsidRPr="00A12681">
        <w:rPr>
          <w:rFonts w:ascii="Arial" w:hAnsi="Arial" w:cs="Arial"/>
          <w:i/>
          <w:iCs/>
          <w:lang w:val="en-US"/>
        </w:rPr>
        <w:t>RRCReconfiguration</w:t>
      </w:r>
      <w:r w:rsidR="00206750">
        <w:rPr>
          <w:rFonts w:ascii="Arial" w:hAnsi="Arial" w:cs="Arial"/>
          <w:lang w:val="en-US"/>
        </w:rPr>
        <w:t xml:space="preserve"> message sent to the UE.</w:t>
      </w:r>
    </w:p>
    <w:p w14:paraId="7FFB01A6" w14:textId="138C808F" w:rsidR="00EC55BB" w:rsidRDefault="00EC55BB" w:rsidP="00EC55BB">
      <w:pPr>
        <w:pStyle w:val="Observation"/>
        <w:rPr>
          <w:lang w:val="en-US"/>
        </w:rPr>
      </w:pPr>
      <w:bookmarkStart w:id="3" w:name="_Toc159237106"/>
      <w:r>
        <w:rPr>
          <w:lang w:val="en-US"/>
        </w:rPr>
        <w:t xml:space="preserve">SN can include </w:t>
      </w:r>
      <w:r w:rsidR="00D578A4">
        <w:rPr>
          <w:lang w:val="en-US"/>
        </w:rPr>
        <w:t>SPR configuration (</w:t>
      </w:r>
      <w:r>
        <w:rPr>
          <w:lang w:val="en-US"/>
        </w:rPr>
        <w:t xml:space="preserve">T310/T312 </w:t>
      </w:r>
      <w:r w:rsidR="00D578A4">
        <w:rPr>
          <w:lang w:val="en-US"/>
        </w:rPr>
        <w:t>related thresholds)</w:t>
      </w:r>
      <w:r>
        <w:rPr>
          <w:lang w:val="en-US"/>
        </w:rPr>
        <w:t xml:space="preserve"> in CG-Config message to MN. </w:t>
      </w:r>
      <w:r w:rsidR="00D578A4">
        <w:rPr>
          <w:lang w:val="en-US"/>
        </w:rPr>
        <w:t xml:space="preserve">Then </w:t>
      </w:r>
      <w:r>
        <w:rPr>
          <w:lang w:val="en-US"/>
        </w:rPr>
        <w:t>MN can include this</w:t>
      </w:r>
      <w:r w:rsidR="00525B2D">
        <w:rPr>
          <w:lang w:val="en-US"/>
        </w:rPr>
        <w:t xml:space="preserve"> SPR</w:t>
      </w:r>
      <w:r>
        <w:rPr>
          <w:lang w:val="en-US"/>
        </w:rPr>
        <w:t xml:space="preserve"> configuration in the </w:t>
      </w:r>
      <w:r w:rsidRPr="00EC55BB">
        <w:rPr>
          <w:i/>
          <w:iCs/>
          <w:lang w:val="en-US"/>
        </w:rPr>
        <w:t>RRCReconfiguration</w:t>
      </w:r>
      <w:r>
        <w:rPr>
          <w:lang w:val="en-US"/>
        </w:rPr>
        <w:t xml:space="preserve"> message sent to UE.</w:t>
      </w:r>
      <w:bookmarkEnd w:id="3"/>
    </w:p>
    <w:p w14:paraId="1327789F" w14:textId="74775DEF" w:rsidR="005B5448" w:rsidRDefault="00EC55BB" w:rsidP="002C765A">
      <w:pPr>
        <w:pStyle w:val="Heading3"/>
      </w:pPr>
      <w:r>
        <w:t>2</w:t>
      </w:r>
      <w:r w:rsidR="005B5448">
        <w:t>.</w:t>
      </w:r>
      <w:r w:rsidR="002C765A">
        <w:t>1.1</w:t>
      </w:r>
      <w:r w:rsidR="005B5448">
        <w:t xml:space="preserve"> Analysis of UE impact</w:t>
      </w:r>
    </w:p>
    <w:p w14:paraId="18C2B922" w14:textId="202BD660" w:rsidR="001E7F72" w:rsidRDefault="005B5448" w:rsidP="001E7F72">
      <w:pPr>
        <w:rPr>
          <w:rFonts w:ascii="Arial" w:hAnsi="Arial" w:cs="Arial"/>
        </w:rPr>
      </w:pPr>
      <w:r>
        <w:rPr>
          <w:rFonts w:ascii="Arial" w:hAnsi="Arial" w:cs="Arial"/>
        </w:rPr>
        <w:t>In</w:t>
      </w:r>
      <w:r w:rsidR="001E7F72">
        <w:rPr>
          <w:rFonts w:ascii="Arial" w:hAnsi="Arial" w:cs="Arial"/>
        </w:rPr>
        <w:t xml:space="preserve"> RAN2#124 meeting, concerns were raised if including T310/T312 timer related thresholds in CG-Config message </w:t>
      </w:r>
      <w:r w:rsidR="00C051B9">
        <w:rPr>
          <w:rFonts w:ascii="Arial" w:hAnsi="Arial" w:cs="Arial"/>
        </w:rPr>
        <w:t xml:space="preserve">would </w:t>
      </w:r>
      <w:r w:rsidR="001E7F72">
        <w:rPr>
          <w:rFonts w:ascii="Arial" w:hAnsi="Arial" w:cs="Arial"/>
        </w:rPr>
        <w:t xml:space="preserve">change the UE behaviour. </w:t>
      </w:r>
      <w:r w:rsidR="00EC55BB">
        <w:rPr>
          <w:rFonts w:ascii="Arial" w:hAnsi="Arial" w:cs="Arial"/>
        </w:rPr>
        <w:t>Below is our understanding of the process</w:t>
      </w:r>
      <w:r w:rsidR="006B4EA9">
        <w:rPr>
          <w:rFonts w:ascii="Arial" w:hAnsi="Arial" w:cs="Arial"/>
        </w:rPr>
        <w:t>:</w:t>
      </w:r>
    </w:p>
    <w:p w14:paraId="1AC7F385" w14:textId="1A79F123" w:rsidR="001D5450" w:rsidRPr="001D5450" w:rsidRDefault="001D5450" w:rsidP="001D5450">
      <w:pPr>
        <w:pStyle w:val="ListParagraph"/>
        <w:numPr>
          <w:ilvl w:val="0"/>
          <w:numId w:val="14"/>
        </w:numPr>
        <w:rPr>
          <w:rFonts w:ascii="Arial" w:hAnsi="Arial" w:cs="Arial"/>
          <w:sz w:val="20"/>
          <w:szCs w:val="20"/>
        </w:rPr>
      </w:pPr>
      <w:r w:rsidRPr="001D5450">
        <w:rPr>
          <w:rFonts w:ascii="Arial" w:hAnsi="Arial" w:cs="Arial"/>
          <w:sz w:val="20"/>
          <w:szCs w:val="20"/>
          <w:lang w:val="en-US"/>
        </w:rPr>
        <w:t xml:space="preserve">UE receives a </w:t>
      </w:r>
      <w:r w:rsidRPr="001D5450">
        <w:rPr>
          <w:rFonts w:ascii="Arial" w:hAnsi="Arial" w:cs="Arial"/>
          <w:i/>
          <w:iCs/>
          <w:sz w:val="20"/>
          <w:szCs w:val="20"/>
          <w:lang w:val="en-US"/>
        </w:rPr>
        <w:t>RRCReconfigurationWithSync</w:t>
      </w:r>
      <w:r w:rsidRPr="001D5450">
        <w:rPr>
          <w:rFonts w:ascii="Arial" w:hAnsi="Arial" w:cs="Arial"/>
          <w:sz w:val="20"/>
          <w:szCs w:val="20"/>
          <w:lang w:val="en-US"/>
        </w:rPr>
        <w:t xml:space="preserve"> to perform PScell change.</w:t>
      </w:r>
    </w:p>
    <w:p w14:paraId="15A454D7" w14:textId="010131E9" w:rsidR="001D5450" w:rsidRPr="001D5450" w:rsidRDefault="001D5450" w:rsidP="001D5450">
      <w:pPr>
        <w:pStyle w:val="ListParagraph"/>
        <w:numPr>
          <w:ilvl w:val="1"/>
          <w:numId w:val="14"/>
        </w:numPr>
        <w:rPr>
          <w:rFonts w:ascii="Arial" w:hAnsi="Arial" w:cs="Arial"/>
          <w:sz w:val="20"/>
          <w:szCs w:val="20"/>
        </w:rPr>
      </w:pPr>
      <w:r w:rsidRPr="001D5450">
        <w:rPr>
          <w:rFonts w:ascii="Arial" w:hAnsi="Arial" w:cs="Arial"/>
          <w:sz w:val="20"/>
          <w:szCs w:val="20"/>
          <w:lang w:val="en-US"/>
        </w:rPr>
        <w:t xml:space="preserve">MN includes T310/T312 timer related thresholds as part of the </w:t>
      </w:r>
      <w:r w:rsidRPr="001D5450">
        <w:rPr>
          <w:rFonts w:ascii="Arial" w:hAnsi="Arial" w:cs="Arial"/>
          <w:i/>
          <w:iCs/>
          <w:sz w:val="20"/>
          <w:szCs w:val="20"/>
          <w:lang w:val="en-US"/>
        </w:rPr>
        <w:t>otherConfig</w:t>
      </w:r>
      <w:r w:rsidRPr="001D5450">
        <w:rPr>
          <w:rFonts w:ascii="Arial" w:hAnsi="Arial" w:cs="Arial"/>
          <w:sz w:val="20"/>
          <w:szCs w:val="20"/>
          <w:lang w:val="en-US"/>
        </w:rPr>
        <w:t xml:space="preserve"> IE.</w:t>
      </w:r>
    </w:p>
    <w:p w14:paraId="441716A7" w14:textId="6FA5B5EA" w:rsidR="001D5450" w:rsidRPr="001D5450" w:rsidRDefault="001D5450" w:rsidP="001D5450">
      <w:pPr>
        <w:pStyle w:val="ListParagraph"/>
        <w:numPr>
          <w:ilvl w:val="1"/>
          <w:numId w:val="14"/>
        </w:numPr>
        <w:rPr>
          <w:rFonts w:ascii="Arial" w:hAnsi="Arial" w:cs="Arial"/>
          <w:sz w:val="20"/>
          <w:szCs w:val="20"/>
        </w:rPr>
      </w:pPr>
      <w:r w:rsidRPr="001D5450">
        <w:rPr>
          <w:rFonts w:ascii="Arial" w:hAnsi="Arial" w:cs="Arial"/>
          <w:sz w:val="20"/>
          <w:szCs w:val="20"/>
          <w:lang w:val="en-US"/>
        </w:rPr>
        <w:t xml:space="preserve">MN further includes </w:t>
      </w:r>
      <w:r w:rsidRPr="001D5450">
        <w:rPr>
          <w:rFonts w:ascii="Arial" w:hAnsi="Arial" w:cs="Arial"/>
          <w:sz w:val="20"/>
          <w:szCs w:val="20"/>
        </w:rPr>
        <w:t xml:space="preserve">the </w:t>
      </w:r>
      <w:r w:rsidRPr="001D5450">
        <w:rPr>
          <w:rFonts w:ascii="Arial" w:hAnsi="Arial" w:cs="Arial"/>
          <w:i/>
          <w:iCs/>
          <w:sz w:val="20"/>
          <w:szCs w:val="20"/>
        </w:rPr>
        <w:t>sn-InitiatedPSCellChange</w:t>
      </w:r>
      <w:r w:rsidRPr="001D5450">
        <w:rPr>
          <w:rFonts w:ascii="Arial" w:hAnsi="Arial" w:cs="Arial"/>
          <w:sz w:val="20"/>
          <w:szCs w:val="20"/>
        </w:rPr>
        <w:t xml:space="preserve"> information to indicate the PSCell change procedure is initiated by the SN</w:t>
      </w:r>
      <w:r w:rsidRPr="001D5450">
        <w:rPr>
          <w:rFonts w:ascii="Arial" w:hAnsi="Arial" w:cs="Arial"/>
          <w:sz w:val="20"/>
          <w:szCs w:val="20"/>
          <w:lang w:val="en-US"/>
        </w:rPr>
        <w:t>.</w:t>
      </w:r>
    </w:p>
    <w:p w14:paraId="260A132E" w14:textId="46DCE17B" w:rsidR="001D5450" w:rsidRPr="001D5450" w:rsidRDefault="001D5450" w:rsidP="001D5450">
      <w:pPr>
        <w:pStyle w:val="ListParagraph"/>
        <w:numPr>
          <w:ilvl w:val="0"/>
          <w:numId w:val="14"/>
        </w:numPr>
        <w:rPr>
          <w:rFonts w:ascii="Arial" w:hAnsi="Arial" w:cs="Arial"/>
          <w:sz w:val="20"/>
          <w:szCs w:val="20"/>
        </w:rPr>
      </w:pPr>
      <w:r w:rsidRPr="001D5450">
        <w:rPr>
          <w:rFonts w:ascii="Arial" w:hAnsi="Arial" w:cs="Arial"/>
          <w:sz w:val="20"/>
          <w:szCs w:val="20"/>
          <w:lang w:val="en-US"/>
        </w:rPr>
        <w:t xml:space="preserve">Upon </w:t>
      </w:r>
      <w:r w:rsidR="004504CB">
        <w:rPr>
          <w:rFonts w:ascii="Arial" w:hAnsi="Arial" w:cs="Arial"/>
          <w:sz w:val="20"/>
          <w:szCs w:val="20"/>
          <w:lang w:val="en-US"/>
        </w:rPr>
        <w:t>applying</w:t>
      </w:r>
      <w:r w:rsidR="004504CB" w:rsidRPr="001D5450">
        <w:rPr>
          <w:rFonts w:ascii="Arial" w:hAnsi="Arial" w:cs="Arial"/>
          <w:sz w:val="20"/>
          <w:szCs w:val="20"/>
          <w:lang w:val="en-US"/>
        </w:rPr>
        <w:t xml:space="preserve"> </w:t>
      </w:r>
      <w:r w:rsidRPr="001D5450">
        <w:rPr>
          <w:rFonts w:ascii="Arial" w:hAnsi="Arial" w:cs="Arial"/>
          <w:sz w:val="20"/>
          <w:szCs w:val="20"/>
          <w:lang w:val="en-US"/>
        </w:rPr>
        <w:t xml:space="preserve">the </w:t>
      </w:r>
      <w:r w:rsidRPr="001D5450">
        <w:rPr>
          <w:rFonts w:ascii="Arial" w:hAnsi="Arial" w:cs="Arial"/>
          <w:i/>
          <w:iCs/>
          <w:sz w:val="20"/>
          <w:szCs w:val="20"/>
          <w:lang w:val="en-US"/>
        </w:rPr>
        <w:t>RRCReconfiguration</w:t>
      </w:r>
      <w:r w:rsidRPr="001D5450">
        <w:rPr>
          <w:rFonts w:ascii="Arial" w:hAnsi="Arial" w:cs="Arial"/>
          <w:sz w:val="20"/>
          <w:szCs w:val="20"/>
          <w:lang w:val="en-US"/>
        </w:rPr>
        <w:t xml:space="preserve"> message</w:t>
      </w:r>
      <w:r w:rsidR="004504CB">
        <w:rPr>
          <w:rFonts w:ascii="Arial" w:hAnsi="Arial" w:cs="Arial"/>
          <w:sz w:val="20"/>
          <w:szCs w:val="20"/>
          <w:lang w:val="en-US"/>
        </w:rPr>
        <w:t xml:space="preserve"> (including the reconfigurationWithSync)</w:t>
      </w:r>
      <w:r w:rsidRPr="001D5450">
        <w:rPr>
          <w:rFonts w:ascii="Arial" w:hAnsi="Arial" w:cs="Arial"/>
          <w:sz w:val="20"/>
          <w:szCs w:val="20"/>
          <w:lang w:val="en-US"/>
        </w:rPr>
        <w:t xml:space="preserve">, </w:t>
      </w:r>
      <w:r w:rsidR="000E47AF">
        <w:rPr>
          <w:rFonts w:ascii="Arial" w:hAnsi="Arial" w:cs="Arial"/>
          <w:sz w:val="20"/>
          <w:szCs w:val="20"/>
          <w:lang w:val="en-US"/>
        </w:rPr>
        <w:t xml:space="preserve">the </w:t>
      </w:r>
      <w:r w:rsidRPr="001D5450">
        <w:rPr>
          <w:rFonts w:ascii="Arial" w:hAnsi="Arial" w:cs="Arial"/>
          <w:sz w:val="20"/>
          <w:szCs w:val="20"/>
          <w:lang w:val="en-US"/>
        </w:rPr>
        <w:t xml:space="preserve">UE would be able to deduce the PSCell change procedure is </w:t>
      </w:r>
      <w:r w:rsidR="00000CE4" w:rsidRPr="001D5450">
        <w:rPr>
          <w:rFonts w:ascii="Arial" w:hAnsi="Arial" w:cs="Arial"/>
          <w:sz w:val="20"/>
          <w:szCs w:val="20"/>
          <w:lang w:val="en-US"/>
        </w:rPr>
        <w:t>initiated</w:t>
      </w:r>
      <w:r w:rsidRPr="001D5450">
        <w:rPr>
          <w:rFonts w:ascii="Arial" w:hAnsi="Arial" w:cs="Arial"/>
          <w:sz w:val="20"/>
          <w:szCs w:val="20"/>
          <w:lang w:val="en-US"/>
        </w:rPr>
        <w:t xml:space="preserve"> by SN and thus monitor the SN configured T310/T312 </w:t>
      </w:r>
      <w:r w:rsidR="00140F98">
        <w:rPr>
          <w:rFonts w:ascii="Arial" w:hAnsi="Arial" w:cs="Arial"/>
          <w:sz w:val="20"/>
          <w:szCs w:val="20"/>
          <w:lang w:val="en-US"/>
        </w:rPr>
        <w:t>thresholds</w:t>
      </w:r>
      <w:r w:rsidRPr="001D5450">
        <w:rPr>
          <w:rFonts w:ascii="Arial" w:hAnsi="Arial" w:cs="Arial"/>
          <w:sz w:val="20"/>
          <w:szCs w:val="20"/>
          <w:lang w:val="en-US"/>
        </w:rPr>
        <w:t>.</w:t>
      </w:r>
    </w:p>
    <w:p w14:paraId="5ACA35AC" w14:textId="77777777" w:rsidR="001D5450" w:rsidRDefault="001D5450" w:rsidP="001E7F72">
      <w:pPr>
        <w:rPr>
          <w:rFonts w:ascii="Arial" w:hAnsi="Arial" w:cs="Arial"/>
        </w:rPr>
      </w:pPr>
    </w:p>
    <w:p w14:paraId="637CCA77" w14:textId="67DC909A" w:rsidR="001E7F72" w:rsidRPr="005B5448" w:rsidRDefault="005B5448" w:rsidP="001E7F72">
      <w:pPr>
        <w:rPr>
          <w:rFonts w:ascii="Arial" w:hAnsi="Arial" w:cs="Arial"/>
        </w:rPr>
      </w:pPr>
      <w:r>
        <w:rPr>
          <w:rFonts w:ascii="Arial" w:hAnsi="Arial" w:cs="Arial"/>
        </w:rPr>
        <w:t xml:space="preserve">This is </w:t>
      </w:r>
      <w:r w:rsidR="00CB30DF">
        <w:rPr>
          <w:rFonts w:ascii="Arial" w:hAnsi="Arial" w:cs="Arial"/>
        </w:rPr>
        <w:t>based on the current</w:t>
      </w:r>
      <w:r>
        <w:rPr>
          <w:rFonts w:ascii="Arial" w:hAnsi="Arial" w:cs="Arial"/>
        </w:rPr>
        <w:t xml:space="preserve"> UE behaviour </w:t>
      </w:r>
      <w:r w:rsidR="0022012E">
        <w:rPr>
          <w:rFonts w:ascii="Arial" w:hAnsi="Arial" w:cs="Arial"/>
        </w:rPr>
        <w:t>designed for other</w:t>
      </w:r>
      <w:r>
        <w:rPr>
          <w:rFonts w:ascii="Arial" w:hAnsi="Arial" w:cs="Arial"/>
        </w:rPr>
        <w:t xml:space="preserve"> scenarios where</w:t>
      </w:r>
      <w:r w:rsidR="002211DA">
        <w:rPr>
          <w:rFonts w:ascii="Arial" w:hAnsi="Arial" w:cs="Arial"/>
        </w:rPr>
        <w:t>in</w:t>
      </w:r>
      <w:r>
        <w:rPr>
          <w:rFonts w:ascii="Arial" w:hAnsi="Arial" w:cs="Arial"/>
        </w:rPr>
        <w:t xml:space="preserve"> UE reads the </w:t>
      </w:r>
      <w:r>
        <w:rPr>
          <w:rFonts w:ascii="Arial" w:hAnsi="Arial" w:cs="Arial"/>
          <w:i/>
          <w:iCs/>
        </w:rPr>
        <w:t>sn-InitiatedPSCellChange</w:t>
      </w:r>
      <w:r>
        <w:rPr>
          <w:rFonts w:ascii="Arial" w:hAnsi="Arial" w:cs="Arial"/>
        </w:rPr>
        <w:t xml:space="preserve"> information to understand </w:t>
      </w:r>
      <w:r w:rsidR="001B261C">
        <w:rPr>
          <w:rFonts w:ascii="Arial" w:hAnsi="Arial" w:cs="Arial"/>
        </w:rPr>
        <w:t>whether</w:t>
      </w:r>
      <w:r>
        <w:rPr>
          <w:rFonts w:ascii="Arial" w:hAnsi="Arial" w:cs="Arial"/>
        </w:rPr>
        <w:t xml:space="preserve"> it needs to monitor </w:t>
      </w:r>
      <w:r w:rsidR="0024341F">
        <w:rPr>
          <w:rFonts w:ascii="Arial" w:hAnsi="Arial" w:cs="Arial"/>
        </w:rPr>
        <w:t xml:space="preserve">the SPR configuration received </w:t>
      </w:r>
      <w:r w:rsidR="0024341F">
        <w:rPr>
          <w:rFonts w:ascii="Arial" w:hAnsi="Arial" w:cs="Arial"/>
        </w:rPr>
        <w:lastRenderedPageBreak/>
        <w:t xml:space="preserve">from the SN or </w:t>
      </w:r>
      <w:r w:rsidR="003C474A">
        <w:rPr>
          <w:rFonts w:ascii="Arial" w:hAnsi="Arial" w:cs="Arial"/>
        </w:rPr>
        <w:t>MN</w:t>
      </w:r>
      <w:r>
        <w:rPr>
          <w:rFonts w:ascii="Arial" w:hAnsi="Arial" w:cs="Arial"/>
        </w:rPr>
        <w:t>.</w:t>
      </w:r>
      <w:r w:rsidR="00A21630">
        <w:rPr>
          <w:rFonts w:ascii="Arial" w:hAnsi="Arial" w:cs="Arial"/>
        </w:rPr>
        <w:t xml:space="preserve"> Hence, the RRC procedures specified in Rel.18 already accommodate this scenario, and no new impacts on the UEs are foreseen.</w:t>
      </w:r>
    </w:p>
    <w:p w14:paraId="4F97CCA7" w14:textId="06E336C5" w:rsidR="00A00B7E" w:rsidRDefault="00A00B7E" w:rsidP="00A00B7E">
      <w:pPr>
        <w:pStyle w:val="Observation"/>
        <w:rPr>
          <w:lang w:val="en-US"/>
        </w:rPr>
      </w:pPr>
      <w:bookmarkStart w:id="4" w:name="_Toc159237107"/>
      <w:r>
        <w:rPr>
          <w:lang w:val="en-US"/>
        </w:rPr>
        <w:t xml:space="preserve">There is no </w:t>
      </w:r>
      <w:r w:rsidR="00E92A01">
        <w:rPr>
          <w:lang w:val="en-US"/>
        </w:rPr>
        <w:t xml:space="preserve">impact on the </w:t>
      </w:r>
      <w:r>
        <w:rPr>
          <w:lang w:val="en-US"/>
        </w:rPr>
        <w:t xml:space="preserve">UE </w:t>
      </w:r>
      <w:r w:rsidR="00E92A01">
        <w:rPr>
          <w:lang w:val="en-US"/>
        </w:rPr>
        <w:t>behavior if SN includes the SPR configuration in the CG_Config and MN cop</w:t>
      </w:r>
      <w:r w:rsidR="003B2C51">
        <w:rPr>
          <w:lang w:val="en-US"/>
        </w:rPr>
        <w:t>ies</w:t>
      </w:r>
      <w:r w:rsidR="00E92A01">
        <w:rPr>
          <w:lang w:val="en-US"/>
        </w:rPr>
        <w:t xml:space="preserve"> it to its RRCReconfiguration for the SN initiated PSCell change scenario</w:t>
      </w:r>
      <w:r w:rsidR="00F4528B">
        <w:rPr>
          <w:lang w:val="en-US"/>
        </w:rPr>
        <w:t>, i.e.</w:t>
      </w:r>
      <w:r w:rsidR="009753C5">
        <w:rPr>
          <w:lang w:val="en-US"/>
        </w:rPr>
        <w:t>,</w:t>
      </w:r>
      <w:r w:rsidR="00F4528B">
        <w:rPr>
          <w:lang w:val="en-US"/>
        </w:rPr>
        <w:t xml:space="preserve"> </w:t>
      </w:r>
      <w:r w:rsidR="0038380E">
        <w:rPr>
          <w:lang w:val="en-US"/>
        </w:rPr>
        <w:t>the existing RRC procedures specified in Rel.18 can already accommodate this scenario</w:t>
      </w:r>
      <w:r w:rsidR="00E92A01">
        <w:rPr>
          <w:lang w:val="en-US"/>
        </w:rPr>
        <w:t>.</w:t>
      </w:r>
      <w:bookmarkEnd w:id="4"/>
    </w:p>
    <w:p w14:paraId="6574BE67" w14:textId="3B264BA7" w:rsidR="00A00B7E" w:rsidRDefault="00A00B7E" w:rsidP="00A00B7E">
      <w:pPr>
        <w:rPr>
          <w:rFonts w:ascii="Arial" w:hAnsi="Arial" w:cs="Arial"/>
          <w:lang w:val="en-US"/>
        </w:rPr>
      </w:pPr>
      <w:proofErr w:type="gramStart"/>
      <w:r>
        <w:rPr>
          <w:rFonts w:ascii="Arial" w:hAnsi="Arial" w:cs="Arial"/>
          <w:lang w:val="en-US"/>
        </w:rPr>
        <w:t>In light of</w:t>
      </w:r>
      <w:proofErr w:type="gramEnd"/>
      <w:r>
        <w:rPr>
          <w:rFonts w:ascii="Arial" w:hAnsi="Arial" w:cs="Arial"/>
          <w:lang w:val="en-US"/>
        </w:rPr>
        <w:t xml:space="preserve"> the above discussion, we propose to agree with the RAN3 LS.</w:t>
      </w:r>
      <w:r w:rsidR="00CE5875">
        <w:rPr>
          <w:rFonts w:ascii="Arial" w:hAnsi="Arial" w:cs="Arial"/>
          <w:lang w:val="en-US"/>
        </w:rPr>
        <w:t xml:space="preserve"> A reply LS is drafted in the annex.</w:t>
      </w:r>
    </w:p>
    <w:p w14:paraId="4AB95972" w14:textId="35895FB3" w:rsidR="00A00B7E" w:rsidRDefault="00A00B7E" w:rsidP="00A00B7E">
      <w:pPr>
        <w:pStyle w:val="Proposal"/>
        <w:tabs>
          <w:tab w:val="clear" w:pos="1304"/>
        </w:tabs>
        <w:ind w:left="1701" w:hanging="1701"/>
      </w:pPr>
      <w:bookmarkStart w:id="5" w:name="_Toc159241502"/>
      <w:r>
        <w:t xml:space="preserve">RAN2 </w:t>
      </w:r>
      <w:r w:rsidR="00BC1F08">
        <w:t xml:space="preserve">agree </w:t>
      </w:r>
      <w:r>
        <w:t>to include T310/T312 thresholds (configured by the source SN as part of PSCell change procedure) in the CG-config message.</w:t>
      </w:r>
      <w:r w:rsidR="00C24379">
        <w:t xml:space="preserve"> Reply LS can be found in Annex</w:t>
      </w:r>
      <w:r w:rsidR="00796C94">
        <w:t>.</w:t>
      </w:r>
      <w:bookmarkEnd w:id="5"/>
    </w:p>
    <w:p w14:paraId="6D190E3C" w14:textId="2F656C78" w:rsidR="002C765A" w:rsidRDefault="002C765A" w:rsidP="002C765A">
      <w:pPr>
        <w:pStyle w:val="Heading2"/>
      </w:pPr>
      <w:r>
        <w:t xml:space="preserve">2.2 </w:t>
      </w:r>
      <w:r w:rsidR="00097BCB">
        <w:t>Consideration</w:t>
      </w:r>
      <w:r w:rsidR="009D7D22">
        <w:t xml:space="preserve"> on the RIL </w:t>
      </w:r>
      <w:r w:rsidR="00097BCB">
        <w:t>[</w:t>
      </w:r>
      <w:r w:rsidR="009D7D22">
        <w:t>S516</w:t>
      </w:r>
      <w:r w:rsidR="00097BCB">
        <w:t>]</w:t>
      </w:r>
    </w:p>
    <w:p w14:paraId="66A2F2DD" w14:textId="50015BCD" w:rsidR="002C765A" w:rsidRDefault="000D174D" w:rsidP="002C765A">
      <w:pPr>
        <w:rPr>
          <w:rFonts w:ascii="Arial" w:hAnsi="Arial" w:cs="Arial"/>
        </w:rPr>
      </w:pPr>
      <w:r>
        <w:rPr>
          <w:rFonts w:ascii="Arial" w:hAnsi="Arial" w:cs="Arial"/>
        </w:rPr>
        <w:t xml:space="preserve">In </w:t>
      </w:r>
      <w:r w:rsidRPr="007B682E">
        <w:rPr>
          <w:rFonts w:ascii="Arial" w:hAnsi="Arial" w:cs="Arial"/>
          <w:b/>
          <w:bCs/>
        </w:rPr>
        <w:t>RIL S516</w:t>
      </w:r>
      <w:r>
        <w:rPr>
          <w:rFonts w:ascii="Arial" w:hAnsi="Arial" w:cs="Arial"/>
        </w:rPr>
        <w:t xml:space="preserve"> a concern was raised </w:t>
      </w:r>
      <w:r w:rsidR="00B37628">
        <w:rPr>
          <w:rFonts w:ascii="Arial" w:hAnsi="Arial" w:cs="Arial"/>
        </w:rPr>
        <w:t xml:space="preserve">that instead of sending </w:t>
      </w:r>
      <w:r w:rsidR="00B37628">
        <w:rPr>
          <w:rFonts w:ascii="Arial" w:hAnsi="Arial" w:cs="Arial"/>
          <w:i/>
          <w:iCs/>
        </w:rPr>
        <w:t>sn-initiatedPSCellChange</w:t>
      </w:r>
      <w:r w:rsidR="00B37628">
        <w:rPr>
          <w:rFonts w:ascii="Arial" w:hAnsi="Arial" w:cs="Arial"/>
        </w:rPr>
        <w:t xml:space="preserve"> flag, MN could include </w:t>
      </w:r>
      <w:r w:rsidR="00B37628">
        <w:rPr>
          <w:rFonts w:ascii="Arial" w:hAnsi="Arial" w:cs="Arial"/>
          <w:i/>
          <w:iCs/>
        </w:rPr>
        <w:t>mn-initiatedPScellChange</w:t>
      </w:r>
      <w:r w:rsidR="00B37628">
        <w:rPr>
          <w:rFonts w:ascii="Arial" w:hAnsi="Arial" w:cs="Arial"/>
        </w:rPr>
        <w:t xml:space="preserve"> flag. Reasoning for that proposal is that MN and SN would not require any co-ordination amongst </w:t>
      </w:r>
      <w:r w:rsidR="00F64D1A">
        <w:rPr>
          <w:rFonts w:ascii="Arial" w:hAnsi="Arial" w:cs="Arial"/>
        </w:rPr>
        <w:t>themselves,</w:t>
      </w:r>
      <w:r w:rsidR="00B37628">
        <w:rPr>
          <w:rFonts w:ascii="Arial" w:hAnsi="Arial" w:cs="Arial"/>
        </w:rPr>
        <w:t xml:space="preserve"> and the solution would be </w:t>
      </w:r>
      <w:r w:rsidR="00F64D1A">
        <w:rPr>
          <w:rFonts w:ascii="Arial" w:hAnsi="Arial" w:cs="Arial"/>
        </w:rPr>
        <w:t>less complex</w:t>
      </w:r>
      <w:r w:rsidR="00B37628">
        <w:rPr>
          <w:rFonts w:ascii="Arial" w:hAnsi="Arial" w:cs="Arial"/>
        </w:rPr>
        <w:t>.</w:t>
      </w:r>
    </w:p>
    <w:p w14:paraId="62A00AB8" w14:textId="05E82C42" w:rsidR="00F64D1A" w:rsidRDefault="00251088" w:rsidP="002C765A">
      <w:pPr>
        <w:rPr>
          <w:rFonts w:ascii="Arial" w:hAnsi="Arial" w:cs="Arial"/>
        </w:rPr>
      </w:pPr>
      <w:r>
        <w:rPr>
          <w:rFonts w:ascii="Arial" w:hAnsi="Arial" w:cs="Arial"/>
        </w:rPr>
        <w:t>In our understanding</w:t>
      </w:r>
      <w:r w:rsidR="00F64D1A">
        <w:rPr>
          <w:rFonts w:ascii="Arial" w:hAnsi="Arial" w:cs="Arial"/>
        </w:rPr>
        <w:t>,</w:t>
      </w:r>
      <w:r w:rsidR="009D16C6">
        <w:rPr>
          <w:rFonts w:ascii="Arial" w:hAnsi="Arial" w:cs="Arial"/>
        </w:rPr>
        <w:t xml:space="preserve"> MN send</w:t>
      </w:r>
      <w:r w:rsidR="007B682E">
        <w:rPr>
          <w:rFonts w:ascii="Arial" w:hAnsi="Arial" w:cs="Arial"/>
        </w:rPr>
        <w:t>s</w:t>
      </w:r>
      <w:r w:rsidR="00F64D1A">
        <w:rPr>
          <w:rFonts w:ascii="Arial" w:hAnsi="Arial" w:cs="Arial"/>
        </w:rPr>
        <w:t xml:space="preserve"> </w:t>
      </w:r>
      <w:r w:rsidR="00F64D1A">
        <w:rPr>
          <w:rFonts w:ascii="Arial" w:hAnsi="Arial" w:cs="Arial"/>
          <w:i/>
          <w:iCs/>
        </w:rPr>
        <w:t>sn-initiatedPSCellChange</w:t>
      </w:r>
      <w:r w:rsidR="00F64D1A">
        <w:rPr>
          <w:rFonts w:ascii="Arial" w:hAnsi="Arial" w:cs="Arial"/>
        </w:rPr>
        <w:t xml:space="preserve"> flag to </w:t>
      </w:r>
      <w:r w:rsidR="007B682E">
        <w:rPr>
          <w:rFonts w:ascii="Arial" w:hAnsi="Arial" w:cs="Arial"/>
        </w:rPr>
        <w:t>indicate the UE to monitor SN configured SPR configuration; absence of such flag leads UE to monitor MN configured SPR configuration, if available.</w:t>
      </w:r>
      <w:r>
        <w:rPr>
          <w:rFonts w:ascii="Arial" w:hAnsi="Arial" w:cs="Arial"/>
        </w:rPr>
        <w:t xml:space="preserve"> It is not connected to a fundamental PSCell change procedure.</w:t>
      </w:r>
    </w:p>
    <w:p w14:paraId="7CD5FAA2" w14:textId="08C17DA6" w:rsidR="009D16C6" w:rsidRDefault="007B682E" w:rsidP="009D16C6">
      <w:pPr>
        <w:pStyle w:val="Observation"/>
        <w:rPr>
          <w:lang w:val="en-US"/>
        </w:rPr>
      </w:pPr>
      <w:bookmarkStart w:id="6" w:name="_Toc159237108"/>
      <w:r>
        <w:rPr>
          <w:lang w:val="en-US"/>
        </w:rPr>
        <w:t xml:space="preserve">The purpose of </w:t>
      </w:r>
      <w:r w:rsidR="009D16C6" w:rsidRPr="00251088">
        <w:rPr>
          <w:i/>
          <w:iCs/>
          <w:lang w:val="en-US"/>
        </w:rPr>
        <w:t>sn-</w:t>
      </w:r>
      <w:r w:rsidR="009D16C6" w:rsidRPr="00251088">
        <w:rPr>
          <w:rFonts w:cs="Arial"/>
          <w:i/>
          <w:iCs/>
        </w:rPr>
        <w:t>initiatedPSCellChange</w:t>
      </w:r>
      <w:r w:rsidR="009D16C6">
        <w:rPr>
          <w:rFonts w:cs="Arial"/>
          <w:i/>
          <w:iCs/>
        </w:rPr>
        <w:t xml:space="preserve"> </w:t>
      </w:r>
      <w:r w:rsidR="009D16C6">
        <w:rPr>
          <w:rFonts w:cs="Arial"/>
        </w:rPr>
        <w:t xml:space="preserve">flag in the RRCReconfiguration message </w:t>
      </w:r>
      <w:r>
        <w:rPr>
          <w:rFonts w:cs="Arial"/>
        </w:rPr>
        <w:t>is to indicate UE if it needs to apply SN configured SPR configuration.</w:t>
      </w:r>
      <w:r w:rsidR="00251088">
        <w:rPr>
          <w:rFonts w:cs="Arial"/>
        </w:rPr>
        <w:t xml:space="preserve"> Such flag is not connected with fundamental PSCell change procedure.</w:t>
      </w:r>
      <w:bookmarkEnd w:id="6"/>
    </w:p>
    <w:p w14:paraId="0F7C194D" w14:textId="4522D40F" w:rsidR="009D16C6" w:rsidRDefault="00974FBF" w:rsidP="002C765A">
      <w:pPr>
        <w:rPr>
          <w:rFonts w:ascii="Arial" w:hAnsi="Arial" w:cs="Arial"/>
        </w:rPr>
      </w:pPr>
      <w:r>
        <w:rPr>
          <w:rFonts w:ascii="Arial" w:hAnsi="Arial" w:cs="Arial"/>
        </w:rPr>
        <w:t xml:space="preserve">However, </w:t>
      </w:r>
      <w:r w:rsidR="00251088">
        <w:rPr>
          <w:rFonts w:ascii="Arial" w:hAnsi="Arial" w:cs="Arial"/>
        </w:rPr>
        <w:t xml:space="preserve">replacing </w:t>
      </w:r>
      <w:r w:rsidR="00251088">
        <w:rPr>
          <w:rFonts w:ascii="Arial" w:hAnsi="Arial" w:cs="Arial"/>
          <w:i/>
          <w:iCs/>
        </w:rPr>
        <w:t xml:space="preserve">sn-initiatedPSCellChange </w:t>
      </w:r>
      <w:r w:rsidR="00251088">
        <w:rPr>
          <w:rFonts w:ascii="Arial" w:hAnsi="Arial" w:cs="Arial"/>
        </w:rPr>
        <w:t xml:space="preserve">flag with </w:t>
      </w:r>
      <w:r w:rsidR="00251088">
        <w:rPr>
          <w:rFonts w:ascii="Arial" w:hAnsi="Arial" w:cs="Arial"/>
          <w:i/>
          <w:iCs/>
        </w:rPr>
        <w:t>mn-initiatedPSCellChange</w:t>
      </w:r>
      <w:r w:rsidR="00251088">
        <w:rPr>
          <w:rFonts w:ascii="Arial" w:hAnsi="Arial" w:cs="Arial"/>
        </w:rPr>
        <w:t xml:space="preserve"> flag</w:t>
      </w:r>
      <w:r>
        <w:rPr>
          <w:rFonts w:ascii="Arial" w:hAnsi="Arial" w:cs="Arial"/>
        </w:rPr>
        <w:t xml:space="preserve"> leads to problems in </w:t>
      </w:r>
      <w:r w:rsidR="00995A95">
        <w:rPr>
          <w:rFonts w:ascii="Arial" w:hAnsi="Arial" w:cs="Arial"/>
        </w:rPr>
        <w:t xml:space="preserve">the </w:t>
      </w:r>
      <w:r>
        <w:rPr>
          <w:rFonts w:ascii="Arial" w:hAnsi="Arial" w:cs="Arial"/>
        </w:rPr>
        <w:t>below scenario</w:t>
      </w:r>
      <w:r w:rsidR="00995A95">
        <w:rPr>
          <w:rFonts w:ascii="Arial" w:hAnsi="Arial" w:cs="Arial"/>
        </w:rPr>
        <w:t>:</w:t>
      </w:r>
    </w:p>
    <w:p w14:paraId="385B78D8" w14:textId="642E28DD" w:rsidR="00974FBF" w:rsidRDefault="00974FBF" w:rsidP="002C765A">
      <w:pPr>
        <w:rPr>
          <w:rFonts w:ascii="Arial" w:hAnsi="Arial" w:cs="Arial"/>
        </w:rPr>
      </w:pPr>
      <w:r>
        <w:rPr>
          <w:rFonts w:ascii="Arial" w:hAnsi="Arial" w:cs="Arial"/>
        </w:rPr>
        <w:t xml:space="preserve">If SN has configured the UE with SPR configuration but MN initiates a PSCell change, absence of </w:t>
      </w:r>
      <w:r>
        <w:rPr>
          <w:rFonts w:ascii="Arial" w:hAnsi="Arial" w:cs="Arial"/>
          <w:i/>
          <w:iCs/>
        </w:rPr>
        <w:t>mn-initiatedPSCell</w:t>
      </w:r>
      <w:r>
        <w:rPr>
          <w:rFonts w:ascii="Arial" w:hAnsi="Arial" w:cs="Arial"/>
        </w:rPr>
        <w:t xml:space="preserve"> indication would mis-lead UE to generate SPR based on SN configuration.</w:t>
      </w:r>
      <w:r w:rsidR="00000CE4" w:rsidRPr="00000CE4">
        <w:rPr>
          <w:rFonts w:ascii="Arial" w:hAnsi="Arial" w:cs="Arial"/>
        </w:rPr>
        <w:t xml:space="preserve"> </w:t>
      </w:r>
      <w:r w:rsidR="00F65C1C">
        <w:rPr>
          <w:rFonts w:ascii="Arial" w:hAnsi="Arial" w:cs="Arial"/>
        </w:rPr>
        <w:t>Additionally, it cannot be assumed that the MN is always aware of whether the SN configured the SPR to the UE. Hence,</w:t>
      </w:r>
      <w:r w:rsidR="00000CE4" w:rsidRPr="00000CE4">
        <w:rPr>
          <w:rFonts w:ascii="Arial" w:hAnsi="Arial" w:cs="Arial"/>
        </w:rPr>
        <w:t xml:space="preserve"> </w:t>
      </w:r>
      <w:proofErr w:type="gramStart"/>
      <w:r w:rsidR="00F65C1C">
        <w:rPr>
          <w:rFonts w:ascii="Arial" w:hAnsi="Arial" w:cs="Arial"/>
        </w:rPr>
        <w:t>i</w:t>
      </w:r>
      <w:r w:rsidR="00000CE4">
        <w:rPr>
          <w:rFonts w:ascii="Arial" w:hAnsi="Arial" w:cs="Arial"/>
        </w:rPr>
        <w:t>n order to</w:t>
      </w:r>
      <w:proofErr w:type="gramEnd"/>
      <w:r w:rsidR="00000CE4">
        <w:rPr>
          <w:rFonts w:ascii="Arial" w:hAnsi="Arial" w:cs="Arial"/>
        </w:rPr>
        <w:t xml:space="preserve"> avoid the problem, MN needs to include the flag for any MN initiated PSCell change procedure. However, MN should not include the flag if it does not have any SPR configuration configured at the UE; otherwise sending such indication would be beyond SON solutions and becomes part of fundamental PSCell change procedure.</w:t>
      </w:r>
      <w:r>
        <w:rPr>
          <w:rFonts w:ascii="Arial" w:hAnsi="Arial" w:cs="Arial"/>
        </w:rPr>
        <w:t xml:space="preserve"> </w:t>
      </w:r>
    </w:p>
    <w:p w14:paraId="4CB7277E" w14:textId="746ED084" w:rsidR="00974FBF" w:rsidRDefault="00337CA6" w:rsidP="00974FBF">
      <w:pPr>
        <w:pStyle w:val="Observation"/>
        <w:rPr>
          <w:lang w:val="en-US"/>
        </w:rPr>
      </w:pPr>
      <w:bookmarkStart w:id="7" w:name="_Toc159237109"/>
      <w:r>
        <w:rPr>
          <w:lang w:val="en-US"/>
        </w:rPr>
        <w:t xml:space="preserve">With the solution proposed in </w:t>
      </w:r>
      <w:r>
        <w:t>S516, the</w:t>
      </w:r>
      <w:r>
        <w:rPr>
          <w:lang w:val="en-US"/>
        </w:rPr>
        <w:t xml:space="preserve"> </w:t>
      </w:r>
      <w:r w:rsidR="00974FBF">
        <w:rPr>
          <w:lang w:val="en-US"/>
        </w:rPr>
        <w:t xml:space="preserve">MN </w:t>
      </w:r>
      <w:r>
        <w:rPr>
          <w:lang w:val="en-US"/>
        </w:rPr>
        <w:t>would</w:t>
      </w:r>
      <w:r w:rsidR="00974FBF">
        <w:rPr>
          <w:lang w:val="en-US"/>
        </w:rPr>
        <w:t xml:space="preserve"> </w:t>
      </w:r>
      <w:r>
        <w:rPr>
          <w:lang w:val="en-US"/>
        </w:rPr>
        <w:t>be</w:t>
      </w:r>
      <w:r w:rsidR="00974FBF">
        <w:rPr>
          <w:lang w:val="en-US"/>
        </w:rPr>
        <w:t xml:space="preserve"> required to send </w:t>
      </w:r>
      <w:r w:rsidR="00974FBF">
        <w:rPr>
          <w:i/>
          <w:iCs/>
          <w:lang w:val="en-US"/>
        </w:rPr>
        <w:t>mn-initiatedPSCellChange</w:t>
      </w:r>
      <w:r w:rsidR="00974FBF">
        <w:rPr>
          <w:lang w:val="en-US"/>
        </w:rPr>
        <w:t xml:space="preserve"> flag for every MN initiated PSCell change command. Thus, the flag </w:t>
      </w:r>
      <w:r w:rsidR="00E25BDC">
        <w:rPr>
          <w:lang w:val="en-US"/>
        </w:rPr>
        <w:t>would</w:t>
      </w:r>
      <w:r w:rsidR="00974FBF">
        <w:rPr>
          <w:lang w:val="en-US"/>
        </w:rPr>
        <w:t xml:space="preserve"> </w:t>
      </w:r>
      <w:r w:rsidR="00E25BDC">
        <w:rPr>
          <w:lang w:val="en-US"/>
        </w:rPr>
        <w:t>be</w:t>
      </w:r>
      <w:r w:rsidR="00974FBF">
        <w:rPr>
          <w:lang w:val="en-US"/>
        </w:rPr>
        <w:t xml:space="preserve"> decoupled from SPR and </w:t>
      </w:r>
      <w:r w:rsidR="00E25BDC">
        <w:rPr>
          <w:lang w:val="en-US"/>
        </w:rPr>
        <w:t xml:space="preserve">would </w:t>
      </w:r>
      <w:r w:rsidR="00974FBF">
        <w:rPr>
          <w:lang w:val="en-US"/>
        </w:rPr>
        <w:t xml:space="preserve">become part of </w:t>
      </w:r>
      <w:r w:rsidR="00000CE4">
        <w:rPr>
          <w:lang w:val="en-US"/>
        </w:rPr>
        <w:t>fundamental</w:t>
      </w:r>
      <w:r w:rsidR="00974FBF">
        <w:rPr>
          <w:lang w:val="en-US"/>
        </w:rPr>
        <w:t xml:space="preserve"> PSCell change command, which is beyond the scope of SON framework</w:t>
      </w:r>
      <w:r w:rsidR="008A3FB6">
        <w:rPr>
          <w:lang w:val="en-US"/>
        </w:rPr>
        <w:t>.</w:t>
      </w:r>
      <w:r w:rsidR="00000CE4">
        <w:rPr>
          <w:lang w:val="en-US"/>
        </w:rPr>
        <w:t xml:space="preserve"> </w:t>
      </w:r>
      <w:bookmarkEnd w:id="7"/>
    </w:p>
    <w:p w14:paraId="5D57145A" w14:textId="36A6D879" w:rsidR="00974FBF" w:rsidRPr="00C54A34" w:rsidRDefault="00C54A34" w:rsidP="002C765A">
      <w:pPr>
        <w:rPr>
          <w:rFonts w:ascii="Arial" w:hAnsi="Arial" w:cs="Arial"/>
        </w:rPr>
      </w:pPr>
      <w:r>
        <w:rPr>
          <w:rFonts w:ascii="Arial" w:hAnsi="Arial" w:cs="Arial"/>
        </w:rPr>
        <w:t xml:space="preserve">Thus, we propose to continue using </w:t>
      </w:r>
      <w:r>
        <w:rPr>
          <w:rFonts w:ascii="Arial" w:hAnsi="Arial" w:cs="Arial"/>
          <w:i/>
          <w:iCs/>
        </w:rPr>
        <w:t>sn-initiatePScellChange</w:t>
      </w:r>
      <w:r>
        <w:rPr>
          <w:rFonts w:ascii="Arial" w:hAnsi="Arial" w:cs="Arial"/>
        </w:rPr>
        <w:t xml:space="preserve"> flag. Any potential co-ordination between MN and SN is beyond RAN2 scope and should be discussed in RAN3.</w:t>
      </w:r>
    </w:p>
    <w:p w14:paraId="7EDD4BDE" w14:textId="07FBF17C" w:rsidR="00974FBF" w:rsidRDefault="00974FBF" w:rsidP="00974FBF">
      <w:pPr>
        <w:pStyle w:val="Proposal"/>
        <w:tabs>
          <w:tab w:val="clear" w:pos="1304"/>
        </w:tabs>
        <w:ind w:left="1701" w:hanging="1701"/>
      </w:pPr>
      <w:bookmarkStart w:id="8" w:name="_Toc159241503"/>
      <w:r>
        <w:t xml:space="preserve">RAN2 confirm to </w:t>
      </w:r>
      <w:r w:rsidR="00C54A34">
        <w:t xml:space="preserve">continue using </w:t>
      </w:r>
      <w:r w:rsidR="00C54A34" w:rsidRPr="00C54A34">
        <w:rPr>
          <w:i/>
          <w:iCs/>
        </w:rPr>
        <w:t>sn-initiatedPSCellChange</w:t>
      </w:r>
      <w:r w:rsidR="00C54A34">
        <w:t xml:space="preserve"> flag to indicate which SPR configuration UE needs to monitor. Any necessary co-ordination between MN and SN is beyond RAN2 scope.</w:t>
      </w:r>
      <w:bookmarkEnd w:id="8"/>
    </w:p>
    <w:p w14:paraId="7D8AC440" w14:textId="77777777" w:rsidR="00A00B7E" w:rsidRPr="001E7F72" w:rsidRDefault="00A00B7E" w:rsidP="001E7F72">
      <w:pPr>
        <w:rPr>
          <w:rFonts w:ascii="Arial" w:hAnsi="Arial" w:cs="Arial"/>
        </w:rPr>
      </w:pPr>
    </w:p>
    <w:p w14:paraId="79F51107" w14:textId="2DA59A26" w:rsidR="00C17375" w:rsidRDefault="00CE1382" w:rsidP="00C17375">
      <w:pPr>
        <w:pStyle w:val="Heading1"/>
        <w:jc w:val="both"/>
      </w:pPr>
      <w:r>
        <w:t>4</w:t>
      </w:r>
      <w:r w:rsidR="00C17375">
        <w:tab/>
      </w:r>
      <w:r w:rsidR="00C17375" w:rsidRPr="00CE0424">
        <w:t>Conclusion</w:t>
      </w:r>
    </w:p>
    <w:p w14:paraId="0AA09F8C" w14:textId="77777777" w:rsidR="005B0F9D" w:rsidRPr="008F72FF" w:rsidRDefault="005B0F9D" w:rsidP="005B0F9D">
      <w:pPr>
        <w:pStyle w:val="BodyText"/>
        <w:rPr>
          <w:rFonts w:cs="Arial"/>
          <w:b/>
          <w:bCs/>
        </w:rPr>
      </w:pPr>
      <w:r w:rsidRPr="008F72FF">
        <w:rPr>
          <w:rFonts w:cs="Arial"/>
        </w:rPr>
        <w:t>In the previous sections we made the following observations:</w:t>
      </w:r>
      <w:r w:rsidRPr="008F72FF">
        <w:rPr>
          <w:rFonts w:cs="Arial"/>
          <w:b/>
          <w:bCs/>
        </w:rPr>
        <w:t xml:space="preserve"> </w:t>
      </w:r>
    </w:p>
    <w:p w14:paraId="2CD36001" w14:textId="77777777" w:rsidR="00116849" w:rsidRDefault="005B0F9D">
      <w:pPr>
        <w:pStyle w:val="TableofFigures"/>
        <w:tabs>
          <w:tab w:val="right" w:leader="dot" w:pos="9629"/>
        </w:tabs>
        <w:rPr>
          <w:rFonts w:asciiTheme="minorHAnsi" w:eastAsiaTheme="minorEastAsia" w:hAnsiTheme="minorHAnsi" w:cstheme="minorBidi"/>
          <w:b w:val="0"/>
          <w:noProof/>
          <w:sz w:val="24"/>
          <w:szCs w:val="24"/>
          <w:lang w:val="en-SE"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59237103" w:history="1">
        <w:r w:rsidR="00116849" w:rsidRPr="00350696">
          <w:rPr>
            <w:rStyle w:val="Hyperlink"/>
            <w:noProof/>
            <w:lang w:val="en-US"/>
          </w:rPr>
          <w:t>Observation 1</w:t>
        </w:r>
        <w:r w:rsidR="00116849">
          <w:rPr>
            <w:rFonts w:asciiTheme="minorHAnsi" w:eastAsiaTheme="minorEastAsia" w:hAnsiTheme="minorHAnsi" w:cstheme="minorBidi"/>
            <w:b w:val="0"/>
            <w:noProof/>
            <w:sz w:val="24"/>
            <w:szCs w:val="24"/>
            <w:lang w:val="en-SE" w:eastAsia="en-GB"/>
          </w:rPr>
          <w:tab/>
        </w:r>
        <w:r w:rsidR="00116849" w:rsidRPr="00350696">
          <w:rPr>
            <w:rStyle w:val="Hyperlink"/>
            <w:noProof/>
            <w:lang w:val="en-US"/>
          </w:rPr>
          <w:t>For the SN initiated PSCell change, the SN Change Required message may not carry RRCReconfiguration from SN.</w:t>
        </w:r>
      </w:hyperlink>
    </w:p>
    <w:p w14:paraId="4416D44A" w14:textId="77777777" w:rsidR="0011684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59237104" w:history="1">
        <w:r w:rsidR="00116849" w:rsidRPr="00350696">
          <w:rPr>
            <w:rStyle w:val="Hyperlink"/>
            <w:noProof/>
            <w:lang w:val="en-US"/>
          </w:rPr>
          <w:t>Observation 2</w:t>
        </w:r>
        <w:r w:rsidR="00116849">
          <w:rPr>
            <w:rFonts w:asciiTheme="minorHAnsi" w:eastAsiaTheme="minorEastAsia" w:hAnsiTheme="minorHAnsi" w:cstheme="minorBidi"/>
            <w:b w:val="0"/>
            <w:noProof/>
            <w:sz w:val="24"/>
            <w:szCs w:val="24"/>
            <w:lang w:val="en-SE" w:eastAsia="en-GB"/>
          </w:rPr>
          <w:tab/>
        </w:r>
        <w:r w:rsidR="00116849" w:rsidRPr="00350696">
          <w:rPr>
            <w:rStyle w:val="Hyperlink"/>
            <w:noProof/>
            <w:lang w:val="en-US"/>
          </w:rPr>
          <w:t>As agreed in RAN2#124, without enhancing CG-Config with SPR configuration it is not possible for SN to configure the UE with SPR configuration at the time of SN initiated PSCell change procedure.</w:t>
        </w:r>
      </w:hyperlink>
    </w:p>
    <w:p w14:paraId="3ADAF120" w14:textId="77777777" w:rsidR="0011684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59237106" w:history="1">
        <w:r w:rsidR="00116849" w:rsidRPr="00350696">
          <w:rPr>
            <w:rStyle w:val="Hyperlink"/>
            <w:noProof/>
            <w:lang w:val="en-US"/>
          </w:rPr>
          <w:t>Observation 3</w:t>
        </w:r>
        <w:r w:rsidR="00116849">
          <w:rPr>
            <w:rFonts w:asciiTheme="minorHAnsi" w:eastAsiaTheme="minorEastAsia" w:hAnsiTheme="minorHAnsi" w:cstheme="minorBidi"/>
            <w:b w:val="0"/>
            <w:noProof/>
            <w:sz w:val="24"/>
            <w:szCs w:val="24"/>
            <w:lang w:val="en-SE" w:eastAsia="en-GB"/>
          </w:rPr>
          <w:tab/>
        </w:r>
        <w:r w:rsidR="00116849" w:rsidRPr="00350696">
          <w:rPr>
            <w:rStyle w:val="Hyperlink"/>
            <w:noProof/>
            <w:lang w:val="en-US"/>
          </w:rPr>
          <w:t xml:space="preserve">SN can include SPR configuration (T310/T312 related thresholds) in CG-Config message to MN. Then MN can include this SPR configuration in the </w:t>
        </w:r>
        <w:r w:rsidR="00116849" w:rsidRPr="00350696">
          <w:rPr>
            <w:rStyle w:val="Hyperlink"/>
            <w:i/>
            <w:iCs/>
            <w:noProof/>
            <w:lang w:val="en-US"/>
          </w:rPr>
          <w:t>RRCReconfiguration</w:t>
        </w:r>
        <w:r w:rsidR="00116849" w:rsidRPr="00350696">
          <w:rPr>
            <w:rStyle w:val="Hyperlink"/>
            <w:noProof/>
            <w:lang w:val="en-US"/>
          </w:rPr>
          <w:t xml:space="preserve"> message sent to UE.</w:t>
        </w:r>
      </w:hyperlink>
    </w:p>
    <w:p w14:paraId="7C613515" w14:textId="77777777" w:rsidR="0011684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59237107" w:history="1">
        <w:r w:rsidR="00116849" w:rsidRPr="00350696">
          <w:rPr>
            <w:rStyle w:val="Hyperlink"/>
            <w:noProof/>
            <w:lang w:val="en-US"/>
          </w:rPr>
          <w:t>Observation 4</w:t>
        </w:r>
        <w:r w:rsidR="00116849">
          <w:rPr>
            <w:rFonts w:asciiTheme="minorHAnsi" w:eastAsiaTheme="minorEastAsia" w:hAnsiTheme="minorHAnsi" w:cstheme="minorBidi"/>
            <w:b w:val="0"/>
            <w:noProof/>
            <w:sz w:val="24"/>
            <w:szCs w:val="24"/>
            <w:lang w:val="en-SE" w:eastAsia="en-GB"/>
          </w:rPr>
          <w:tab/>
        </w:r>
        <w:r w:rsidR="00116849" w:rsidRPr="00350696">
          <w:rPr>
            <w:rStyle w:val="Hyperlink"/>
            <w:noProof/>
            <w:lang w:val="en-US"/>
          </w:rPr>
          <w:t>There is no impact on the UE behavior if SN includes the SPR configuration in the CG_Config and MN copies it to its RRCReconfiguration for the SN initiated PSCell change scenario, i.e. the existing RRC procedures specified in Rel.18 can already accommodate this scenario.</w:t>
        </w:r>
      </w:hyperlink>
    </w:p>
    <w:p w14:paraId="383E6C60" w14:textId="77777777" w:rsidR="0011684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59237108" w:history="1">
        <w:r w:rsidR="00116849" w:rsidRPr="00350696">
          <w:rPr>
            <w:rStyle w:val="Hyperlink"/>
            <w:noProof/>
            <w:lang w:val="en-US"/>
          </w:rPr>
          <w:t>Observation 5</w:t>
        </w:r>
        <w:r w:rsidR="00116849">
          <w:rPr>
            <w:rFonts w:asciiTheme="minorHAnsi" w:eastAsiaTheme="minorEastAsia" w:hAnsiTheme="minorHAnsi" w:cstheme="minorBidi"/>
            <w:b w:val="0"/>
            <w:noProof/>
            <w:sz w:val="24"/>
            <w:szCs w:val="24"/>
            <w:lang w:val="en-SE" w:eastAsia="en-GB"/>
          </w:rPr>
          <w:tab/>
        </w:r>
        <w:r w:rsidR="00116849" w:rsidRPr="00350696">
          <w:rPr>
            <w:rStyle w:val="Hyperlink"/>
            <w:noProof/>
            <w:lang w:val="en-US"/>
          </w:rPr>
          <w:t xml:space="preserve">The purpose of </w:t>
        </w:r>
        <w:r w:rsidR="00116849" w:rsidRPr="00350696">
          <w:rPr>
            <w:rStyle w:val="Hyperlink"/>
            <w:i/>
            <w:iCs/>
            <w:noProof/>
            <w:lang w:val="en-US"/>
          </w:rPr>
          <w:t>sn-</w:t>
        </w:r>
        <w:r w:rsidR="00116849" w:rsidRPr="00350696">
          <w:rPr>
            <w:rStyle w:val="Hyperlink"/>
            <w:rFonts w:cs="Arial"/>
            <w:i/>
            <w:iCs/>
            <w:noProof/>
          </w:rPr>
          <w:t xml:space="preserve">initiatedPSCellChange </w:t>
        </w:r>
        <w:r w:rsidR="00116849" w:rsidRPr="00350696">
          <w:rPr>
            <w:rStyle w:val="Hyperlink"/>
            <w:rFonts w:cs="Arial"/>
            <w:noProof/>
          </w:rPr>
          <w:t>flag in the RRCReconfiguration message is to indicate UE if it needs to apply SN configured SPR configuration. Such flag is not connected with fundamental PSCell change procedure.</w:t>
        </w:r>
      </w:hyperlink>
    </w:p>
    <w:p w14:paraId="4DD0818E" w14:textId="77777777" w:rsidR="00116849"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59237109" w:history="1">
        <w:r w:rsidR="00116849" w:rsidRPr="00350696">
          <w:rPr>
            <w:rStyle w:val="Hyperlink"/>
            <w:noProof/>
            <w:lang w:val="en-US"/>
          </w:rPr>
          <w:t>Observation 6</w:t>
        </w:r>
        <w:r w:rsidR="00116849">
          <w:rPr>
            <w:rFonts w:asciiTheme="minorHAnsi" w:eastAsiaTheme="minorEastAsia" w:hAnsiTheme="minorHAnsi" w:cstheme="minorBidi"/>
            <w:b w:val="0"/>
            <w:noProof/>
            <w:sz w:val="24"/>
            <w:szCs w:val="24"/>
            <w:lang w:val="en-SE" w:eastAsia="en-GB"/>
          </w:rPr>
          <w:tab/>
        </w:r>
        <w:r w:rsidR="00116849" w:rsidRPr="00350696">
          <w:rPr>
            <w:rStyle w:val="Hyperlink"/>
            <w:noProof/>
            <w:lang w:val="en-US"/>
          </w:rPr>
          <w:t xml:space="preserve">With the solution proposed in </w:t>
        </w:r>
        <w:r w:rsidR="00116849" w:rsidRPr="00350696">
          <w:rPr>
            <w:rStyle w:val="Hyperlink"/>
            <w:noProof/>
          </w:rPr>
          <w:t>S516, the</w:t>
        </w:r>
        <w:r w:rsidR="00116849" w:rsidRPr="00350696">
          <w:rPr>
            <w:rStyle w:val="Hyperlink"/>
            <w:noProof/>
            <w:lang w:val="en-US"/>
          </w:rPr>
          <w:t xml:space="preserve"> MN would be required to send </w:t>
        </w:r>
        <w:r w:rsidR="00116849" w:rsidRPr="00350696">
          <w:rPr>
            <w:rStyle w:val="Hyperlink"/>
            <w:i/>
            <w:iCs/>
            <w:noProof/>
            <w:lang w:val="en-US"/>
          </w:rPr>
          <w:t>mn-initiatedPSCellChange</w:t>
        </w:r>
        <w:r w:rsidR="00116849" w:rsidRPr="00350696">
          <w:rPr>
            <w:rStyle w:val="Hyperlink"/>
            <w:noProof/>
            <w:lang w:val="en-US"/>
          </w:rPr>
          <w:t xml:space="preserve"> flag for every MN initiated PSCell change command. Thus, the flag would be decoupled from SPR and would become part of fundamental PSCell change command, which is beyond the scope of SON framework. </w:t>
        </w:r>
      </w:hyperlink>
    </w:p>
    <w:p w14:paraId="2349D63E" w14:textId="530706E4" w:rsidR="005B0F9D" w:rsidRDefault="005B0F9D" w:rsidP="005B0F9D">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DBEB3B3" w14:textId="77777777" w:rsidR="0047695C" w:rsidRDefault="005B0F9D">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1502" w:history="1">
        <w:r w:rsidR="0047695C" w:rsidRPr="000311F1">
          <w:rPr>
            <w:rStyle w:val="Hyperlink"/>
            <w:noProof/>
          </w:rPr>
          <w:t>Proposal 1</w:t>
        </w:r>
        <w:r w:rsidR="0047695C">
          <w:rPr>
            <w:rFonts w:asciiTheme="minorHAnsi" w:eastAsiaTheme="minorEastAsia" w:hAnsiTheme="minorHAnsi" w:cstheme="minorBidi"/>
            <w:b w:val="0"/>
            <w:noProof/>
            <w:sz w:val="24"/>
            <w:szCs w:val="24"/>
            <w:lang w:val="en-SE" w:eastAsia="en-GB"/>
          </w:rPr>
          <w:tab/>
        </w:r>
        <w:r w:rsidR="0047695C" w:rsidRPr="000311F1">
          <w:rPr>
            <w:rStyle w:val="Hyperlink"/>
            <w:noProof/>
          </w:rPr>
          <w:t>RAN2 agree to include T310/T312 thresholds (configured by the source SN as part of PSCell change procedure) in the CG-config message. Reply LS can be found in Annex.</w:t>
        </w:r>
      </w:hyperlink>
    </w:p>
    <w:p w14:paraId="1800CB06" w14:textId="77777777" w:rsidR="0047695C" w:rsidRDefault="004769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59241503" w:history="1">
        <w:r w:rsidRPr="000311F1">
          <w:rPr>
            <w:rStyle w:val="Hyperlink"/>
            <w:noProof/>
          </w:rPr>
          <w:t>Proposal 2</w:t>
        </w:r>
        <w:r>
          <w:rPr>
            <w:rFonts w:asciiTheme="minorHAnsi" w:eastAsiaTheme="minorEastAsia" w:hAnsiTheme="minorHAnsi" w:cstheme="minorBidi"/>
            <w:b w:val="0"/>
            <w:noProof/>
            <w:sz w:val="24"/>
            <w:szCs w:val="24"/>
            <w:lang w:val="en-SE" w:eastAsia="en-GB"/>
          </w:rPr>
          <w:tab/>
        </w:r>
        <w:r w:rsidRPr="000311F1">
          <w:rPr>
            <w:rStyle w:val="Hyperlink"/>
            <w:noProof/>
          </w:rPr>
          <w:t xml:space="preserve">RAN2 confirm to continue using </w:t>
        </w:r>
        <w:r w:rsidRPr="000311F1">
          <w:rPr>
            <w:rStyle w:val="Hyperlink"/>
            <w:i/>
            <w:iCs/>
            <w:noProof/>
          </w:rPr>
          <w:t>sn-initiatedPSCellChange</w:t>
        </w:r>
        <w:r w:rsidRPr="000311F1">
          <w:rPr>
            <w:rStyle w:val="Hyperlink"/>
            <w:noProof/>
          </w:rPr>
          <w:t xml:space="preserve"> flag to indicate which SPR configuration UE needs to monitor. Any necessary co-ordination between MN and SN is beyond RAN2 scope.</w:t>
        </w:r>
      </w:hyperlink>
    </w:p>
    <w:p w14:paraId="054BBF4A" w14:textId="7179555B" w:rsidR="005E1841" w:rsidRPr="005B0F9D" w:rsidRDefault="005B0F9D" w:rsidP="00C17375">
      <w:pPr>
        <w:pStyle w:val="BodyText"/>
        <w:rPr>
          <w:rFonts w:cs="Arial"/>
          <w:b/>
          <w:bCs/>
        </w:rPr>
      </w:pPr>
      <w:r>
        <w:rPr>
          <w:b/>
          <w:bCs/>
          <w:lang w:val="en-US"/>
        </w:rPr>
        <w:fldChar w:fldCharType="end"/>
      </w:r>
    </w:p>
    <w:p w14:paraId="6617E61C" w14:textId="77777777" w:rsidR="00C17375" w:rsidRDefault="00C17375" w:rsidP="00C17375">
      <w:pPr>
        <w:pStyle w:val="Heading1"/>
        <w:jc w:val="both"/>
      </w:pPr>
      <w:r w:rsidRPr="0052618D">
        <w:t>References</w:t>
      </w:r>
    </w:p>
    <w:p w14:paraId="17B93FA7" w14:textId="114D0989" w:rsidR="00B53CAC" w:rsidRDefault="00A12681" w:rsidP="00A12681">
      <w:pPr>
        <w:pStyle w:val="Reference"/>
      </w:pPr>
      <w:r>
        <w:t>TS 37.340.</w:t>
      </w:r>
      <w:r w:rsidRPr="00A12681">
        <w:t xml:space="preserve"> </w:t>
      </w:r>
      <w:r>
        <w:t>Evolved Universal Terrestrial Radio Access (E-UTRA) and NR; Multi-connectivity; Stage 2</w:t>
      </w:r>
    </w:p>
    <w:p w14:paraId="10852AB4" w14:textId="61DB8670" w:rsidR="00CE5875" w:rsidRDefault="00CE5875">
      <w:pPr>
        <w:overflowPunct/>
        <w:autoSpaceDE/>
        <w:autoSpaceDN/>
        <w:adjustRightInd/>
        <w:spacing w:after="0"/>
        <w:textAlignment w:val="auto"/>
        <w:rPr>
          <w:rFonts w:ascii="Arial" w:hAnsi="Arial"/>
          <w:lang w:eastAsia="zh-CN"/>
        </w:rPr>
      </w:pPr>
      <w:r>
        <w:br w:type="page"/>
      </w:r>
    </w:p>
    <w:p w14:paraId="3DC16701" w14:textId="7C87FA9E" w:rsidR="00B53CAC" w:rsidRDefault="00CE5875" w:rsidP="00CE5875">
      <w:pPr>
        <w:pStyle w:val="Heading1"/>
      </w:pPr>
      <w:r>
        <w:lastRenderedPageBreak/>
        <w:t>Reply to RAN3 LS</w:t>
      </w:r>
    </w:p>
    <w:p w14:paraId="2C5F03FB" w14:textId="3382EA7B" w:rsidR="005C7035" w:rsidRPr="00EE20D3" w:rsidRDefault="005C7035" w:rsidP="005C7035">
      <w:pPr>
        <w:pStyle w:val="NormalWeb"/>
        <w:shd w:val="clear" w:color="auto" w:fill="FFFFFF"/>
        <w:spacing w:before="0" w:beforeAutospacing="0" w:after="0" w:afterAutospacing="0"/>
        <w:rPr>
          <w:rFonts w:ascii="Arial" w:hAnsi="Arial" w:cs="Arial"/>
          <w:color w:val="FF0000"/>
          <w:lang w:val="en-GB"/>
        </w:rPr>
      </w:pPr>
      <w:r w:rsidRPr="00EE20D3">
        <w:rPr>
          <w:rFonts w:ascii="Arial" w:hAnsi="Arial" w:cs="Arial"/>
          <w:b/>
          <w:bCs/>
          <w:color w:val="000000"/>
          <w:sz w:val="22"/>
          <w:szCs w:val="22"/>
          <w:lang w:val="en-GB"/>
        </w:rPr>
        <w:t>3GPP TSG-RAN WG2 Meeting #12</w:t>
      </w:r>
      <w:r w:rsidR="00F35966" w:rsidRPr="00EE20D3">
        <w:rPr>
          <w:rFonts w:ascii="Arial" w:hAnsi="Arial" w:cs="Arial"/>
          <w:b/>
          <w:bCs/>
          <w:color w:val="000000"/>
          <w:sz w:val="22"/>
          <w:szCs w:val="22"/>
          <w:lang w:val="en-GB"/>
        </w:rPr>
        <w:t>5</w:t>
      </w:r>
      <w:r w:rsidRPr="00EE20D3">
        <w:rPr>
          <w:rFonts w:ascii="Arial" w:hAnsi="Arial" w:cs="Arial"/>
          <w:b/>
          <w:bCs/>
          <w:color w:val="000000"/>
          <w:sz w:val="22"/>
          <w:szCs w:val="22"/>
          <w:lang w:val="en-GB"/>
        </w:rPr>
        <w:t> </w:t>
      </w:r>
      <w:r w:rsidR="00F35966" w:rsidRPr="00EE20D3">
        <w:rPr>
          <w:rFonts w:ascii="Arial" w:hAnsi="Arial" w:cs="Arial"/>
          <w:color w:val="FF0000"/>
          <w:lang w:val="en-GB"/>
        </w:rPr>
        <w:t xml:space="preserve"> </w:t>
      </w:r>
    </w:p>
    <w:p w14:paraId="5428737F" w14:textId="23C00DCD" w:rsidR="005C7035" w:rsidRPr="00EE20D3" w:rsidRDefault="00F35966" w:rsidP="005C7035">
      <w:pPr>
        <w:pStyle w:val="NormalWeb"/>
        <w:shd w:val="clear" w:color="auto" w:fill="FFFFFF"/>
        <w:spacing w:before="0" w:beforeAutospacing="0" w:after="0" w:afterAutospacing="0"/>
        <w:rPr>
          <w:rFonts w:ascii="Arial" w:hAnsi="Arial" w:cs="Arial"/>
          <w:color w:val="FF0000"/>
          <w:lang w:val="en-GB"/>
        </w:rPr>
      </w:pPr>
      <w:r w:rsidRPr="00EE20D3">
        <w:rPr>
          <w:rFonts w:ascii="Arial" w:hAnsi="Arial" w:cs="Arial"/>
          <w:b/>
          <w:bCs/>
          <w:color w:val="000000"/>
          <w:sz w:val="22"/>
          <w:szCs w:val="22"/>
          <w:lang w:val="en-GB"/>
        </w:rPr>
        <w:t>Athens</w:t>
      </w:r>
      <w:r w:rsidR="005C7035" w:rsidRPr="00EE20D3">
        <w:rPr>
          <w:rFonts w:ascii="Arial" w:hAnsi="Arial" w:cs="Arial"/>
          <w:b/>
          <w:bCs/>
          <w:color w:val="000000"/>
          <w:sz w:val="22"/>
          <w:szCs w:val="22"/>
          <w:lang w:val="en-GB"/>
        </w:rPr>
        <w:t xml:space="preserve">, </w:t>
      </w:r>
      <w:r w:rsidRPr="00EE20D3">
        <w:rPr>
          <w:rFonts w:ascii="Arial" w:hAnsi="Arial" w:cs="Arial"/>
          <w:b/>
          <w:bCs/>
          <w:color w:val="000000"/>
          <w:sz w:val="22"/>
          <w:szCs w:val="22"/>
          <w:lang w:val="en-GB"/>
        </w:rPr>
        <w:t>Greece</w:t>
      </w:r>
      <w:r w:rsidR="005C7035" w:rsidRPr="00EE20D3">
        <w:rPr>
          <w:rFonts w:ascii="Arial" w:hAnsi="Arial" w:cs="Arial"/>
          <w:b/>
          <w:bCs/>
          <w:color w:val="000000"/>
          <w:sz w:val="22"/>
          <w:szCs w:val="22"/>
          <w:lang w:val="en-GB"/>
        </w:rPr>
        <w:t xml:space="preserve">, </w:t>
      </w:r>
      <w:r w:rsidRPr="00EE20D3">
        <w:rPr>
          <w:rFonts w:ascii="Arial" w:hAnsi="Arial" w:cs="Arial"/>
          <w:b/>
          <w:bCs/>
          <w:color w:val="000000"/>
          <w:sz w:val="22"/>
          <w:szCs w:val="22"/>
          <w:lang w:val="en-GB"/>
        </w:rPr>
        <w:t>26</w:t>
      </w:r>
      <w:r w:rsidRPr="00EE20D3">
        <w:rPr>
          <w:rFonts w:ascii="Arial" w:hAnsi="Arial" w:cs="Arial"/>
          <w:b/>
          <w:bCs/>
          <w:color w:val="000000"/>
          <w:sz w:val="22"/>
          <w:szCs w:val="22"/>
          <w:vertAlign w:val="superscript"/>
          <w:lang w:val="en-GB"/>
        </w:rPr>
        <w:t>th</w:t>
      </w:r>
      <w:r w:rsidRPr="00EE20D3">
        <w:rPr>
          <w:rFonts w:ascii="Arial" w:hAnsi="Arial" w:cs="Arial"/>
          <w:b/>
          <w:bCs/>
          <w:color w:val="000000"/>
          <w:sz w:val="22"/>
          <w:szCs w:val="22"/>
          <w:lang w:val="en-GB"/>
        </w:rPr>
        <w:t xml:space="preserve"> Feb</w:t>
      </w:r>
      <w:r w:rsidR="005C7035" w:rsidRPr="00EE20D3">
        <w:rPr>
          <w:rFonts w:ascii="Arial" w:hAnsi="Arial" w:cs="Arial"/>
          <w:b/>
          <w:bCs/>
          <w:color w:val="000000"/>
          <w:sz w:val="22"/>
          <w:szCs w:val="22"/>
          <w:lang w:val="en-GB"/>
        </w:rPr>
        <w:t xml:space="preserve"> – </w:t>
      </w:r>
      <w:r w:rsidRPr="00EE20D3">
        <w:rPr>
          <w:rFonts w:ascii="Arial" w:hAnsi="Arial" w:cs="Arial"/>
          <w:b/>
          <w:bCs/>
          <w:color w:val="000000"/>
          <w:sz w:val="22"/>
          <w:szCs w:val="22"/>
          <w:lang w:val="en-GB"/>
        </w:rPr>
        <w:t>1</w:t>
      </w:r>
      <w:r w:rsidRPr="00EE20D3">
        <w:rPr>
          <w:rFonts w:ascii="Arial" w:hAnsi="Arial" w:cs="Arial"/>
          <w:b/>
          <w:bCs/>
          <w:color w:val="000000"/>
          <w:sz w:val="22"/>
          <w:szCs w:val="22"/>
          <w:vertAlign w:val="superscript"/>
          <w:lang w:val="en-GB"/>
        </w:rPr>
        <w:t>st</w:t>
      </w:r>
      <w:r w:rsidRPr="00EE20D3">
        <w:rPr>
          <w:rFonts w:ascii="Arial" w:hAnsi="Arial" w:cs="Arial"/>
          <w:b/>
          <w:bCs/>
          <w:color w:val="000000"/>
          <w:sz w:val="22"/>
          <w:szCs w:val="22"/>
          <w:lang w:val="en-GB"/>
        </w:rPr>
        <w:t xml:space="preserve"> March</w:t>
      </w:r>
      <w:r w:rsidR="005C7035" w:rsidRPr="00EE20D3">
        <w:rPr>
          <w:rFonts w:ascii="Arial" w:hAnsi="Arial" w:cs="Arial"/>
          <w:b/>
          <w:bCs/>
          <w:color w:val="000000"/>
          <w:sz w:val="22"/>
          <w:szCs w:val="22"/>
          <w:lang w:val="en-GB"/>
        </w:rPr>
        <w:t xml:space="preserve"> 202</w:t>
      </w:r>
      <w:r w:rsidRPr="00EE20D3">
        <w:rPr>
          <w:rFonts w:ascii="Arial" w:hAnsi="Arial" w:cs="Arial"/>
          <w:b/>
          <w:bCs/>
          <w:color w:val="000000"/>
          <w:sz w:val="22"/>
          <w:szCs w:val="22"/>
          <w:lang w:val="en-GB"/>
        </w:rPr>
        <w:t>4</w:t>
      </w:r>
    </w:p>
    <w:p w14:paraId="2EE3BBA2" w14:textId="77777777" w:rsidR="005C7035" w:rsidRPr="00EE20D3" w:rsidRDefault="005C7035" w:rsidP="005C7035">
      <w:pPr>
        <w:pStyle w:val="western"/>
        <w:shd w:val="clear" w:color="auto" w:fill="FFFFFF"/>
        <w:spacing w:before="0" w:beforeAutospacing="0" w:after="0" w:afterAutospacing="0"/>
        <w:rPr>
          <w:rFonts w:ascii="Arial" w:hAnsi="Arial" w:cs="Arial"/>
          <w:color w:val="FF0000"/>
          <w:lang w:val="en-GB"/>
        </w:rPr>
      </w:pPr>
    </w:p>
    <w:p w14:paraId="71A2104A" w14:textId="34E6947C"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 xml:space="preserve">Title: </w:t>
      </w:r>
      <w:r w:rsidR="0090077F" w:rsidRPr="002854AA">
        <w:rPr>
          <w:rFonts w:ascii="Arial" w:hAnsi="Arial" w:cs="Arial"/>
          <w:color w:val="000000"/>
          <w:lang w:val="en-GB"/>
        </w:rPr>
        <w:t>Draft</w:t>
      </w:r>
      <w:r w:rsidR="0090077F">
        <w:rPr>
          <w:rFonts w:ascii="Arial" w:hAnsi="Arial" w:cs="Arial"/>
          <w:b/>
          <w:bCs/>
          <w:color w:val="000000"/>
          <w:lang w:val="en-GB"/>
        </w:rPr>
        <w:t xml:space="preserve"> </w:t>
      </w:r>
      <w:r w:rsidRPr="00EE20D3">
        <w:rPr>
          <w:rFonts w:ascii="Arial" w:hAnsi="Arial" w:cs="Arial"/>
          <w:color w:val="000000"/>
          <w:lang w:val="en-GB"/>
        </w:rPr>
        <w:t>Reply LS on CG-Config enhancements with SPR configuration</w:t>
      </w:r>
    </w:p>
    <w:p w14:paraId="7157C9EF" w14:textId="183C3037"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Response to:</w:t>
      </w:r>
      <w:r w:rsidRPr="00EE20D3">
        <w:rPr>
          <w:rFonts w:ascii="Arial" w:hAnsi="Arial" w:cs="Arial"/>
          <w:color w:val="000000"/>
          <w:lang w:val="en-GB"/>
        </w:rPr>
        <w:t xml:space="preserve"> Reply to LS on SPR </w:t>
      </w:r>
      <w:r w:rsidRPr="00EE20D3">
        <w:rPr>
          <w:rFonts w:ascii="Arial" w:hAnsi="Arial" w:cs="Arial"/>
          <w:color w:val="000000"/>
          <w:shd w:val="clear" w:color="auto" w:fill="FFFFFF"/>
          <w:lang w:val="en-GB"/>
        </w:rPr>
        <w:t>R2-2311725</w:t>
      </w:r>
      <w:r w:rsidR="00F35966" w:rsidRPr="00EE20D3">
        <w:rPr>
          <w:rFonts w:ascii="Arial" w:hAnsi="Arial" w:cs="Arial"/>
          <w:color w:val="000000"/>
          <w:shd w:val="clear" w:color="auto" w:fill="FFFFFF"/>
          <w:lang w:val="en-GB"/>
        </w:rPr>
        <w:t xml:space="preserve"> </w:t>
      </w:r>
      <w:r w:rsidRPr="00EE20D3">
        <w:rPr>
          <w:rFonts w:ascii="Arial" w:hAnsi="Arial" w:cs="Arial"/>
          <w:color w:val="000000"/>
          <w:shd w:val="clear" w:color="auto" w:fill="FFFFFF"/>
          <w:lang w:val="en-GB"/>
        </w:rPr>
        <w:t>(R2-2311725)</w:t>
      </w:r>
      <w:r w:rsidRPr="00EE20D3">
        <w:rPr>
          <w:rFonts w:ascii="Arial" w:hAnsi="Arial" w:cs="Arial"/>
          <w:b/>
          <w:bCs/>
          <w:color w:val="000000"/>
          <w:shd w:val="clear" w:color="auto" w:fill="FFFFFF"/>
          <w:lang w:val="en-GB"/>
        </w:rPr>
        <w:t xml:space="preserve"> </w:t>
      </w:r>
    </w:p>
    <w:p w14:paraId="4FEADB1F" w14:textId="77777777"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Release:</w:t>
      </w:r>
      <w:r w:rsidRPr="00EE20D3">
        <w:rPr>
          <w:rFonts w:ascii="Arial" w:hAnsi="Arial" w:cs="Arial"/>
          <w:color w:val="000000"/>
          <w:lang w:val="en-GB"/>
        </w:rPr>
        <w:t> Release 18</w:t>
      </w:r>
    </w:p>
    <w:p w14:paraId="1229C3CF" w14:textId="6443802D"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Work Item:</w:t>
      </w:r>
      <w:r w:rsidRPr="00EE20D3">
        <w:rPr>
          <w:rFonts w:ascii="Arial" w:hAnsi="Arial" w:cs="Arial"/>
          <w:color w:val="000000"/>
          <w:lang w:val="en-GB"/>
        </w:rPr>
        <w:t> </w:t>
      </w:r>
      <w:r w:rsidRPr="00EE20D3">
        <w:rPr>
          <w:rFonts w:ascii="Arial" w:hAnsi="Arial" w:cs="Arial"/>
          <w:color w:val="000000"/>
        </w:rPr>
        <w:t>NR_ENDC_SON_MDT_enh2-Core</w:t>
      </w:r>
      <w:r w:rsidRPr="00EE20D3">
        <w:rPr>
          <w:rFonts w:ascii="Arial" w:hAnsi="Arial" w:cs="Arial"/>
          <w:color w:val="FF0000"/>
          <w:lang w:val="en-GB"/>
        </w:rPr>
        <w:br/>
      </w:r>
    </w:p>
    <w:p w14:paraId="67499990" w14:textId="53FCE1F4"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Source:</w:t>
      </w:r>
      <w:r w:rsidRPr="00EE20D3">
        <w:rPr>
          <w:rFonts w:ascii="Arial" w:hAnsi="Arial" w:cs="Arial"/>
          <w:color w:val="000000"/>
          <w:lang w:val="en-GB"/>
        </w:rPr>
        <w:t> RAN2</w:t>
      </w:r>
    </w:p>
    <w:p w14:paraId="0D952074" w14:textId="64338D78"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To:</w:t>
      </w:r>
      <w:r w:rsidRPr="00EE20D3">
        <w:rPr>
          <w:rFonts w:ascii="Arial" w:hAnsi="Arial" w:cs="Arial"/>
          <w:color w:val="000000"/>
          <w:lang w:val="en-GB"/>
        </w:rPr>
        <w:t> RAN3</w:t>
      </w:r>
    </w:p>
    <w:p w14:paraId="2D0AAE46" w14:textId="77777777"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Cc:</w:t>
      </w:r>
    </w:p>
    <w:p w14:paraId="0DCC8CBF" w14:textId="77777777"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color w:val="FF0000"/>
          <w:lang w:val="en-GB"/>
        </w:rPr>
        <w:br/>
      </w:r>
    </w:p>
    <w:p w14:paraId="7B4042A4" w14:textId="77777777" w:rsidR="005C7035" w:rsidRPr="00EE20D3" w:rsidRDefault="005C7035" w:rsidP="005C7035">
      <w:pPr>
        <w:pStyle w:val="western"/>
        <w:shd w:val="clear" w:color="auto" w:fill="FFFFFF"/>
        <w:spacing w:before="0" w:beforeAutospacing="0" w:after="0" w:afterAutospacing="0"/>
        <w:rPr>
          <w:rFonts w:ascii="Arial" w:hAnsi="Arial" w:cs="Arial"/>
          <w:color w:val="FF0000"/>
          <w:lang w:val="en-GB"/>
        </w:rPr>
      </w:pPr>
      <w:r w:rsidRPr="00EE20D3">
        <w:rPr>
          <w:rFonts w:ascii="Arial" w:hAnsi="Arial" w:cs="Arial"/>
          <w:b/>
          <w:bCs/>
          <w:color w:val="000000"/>
          <w:lang w:val="en-GB"/>
        </w:rPr>
        <w:t>Contact Person:</w:t>
      </w:r>
    </w:p>
    <w:p w14:paraId="6B4983D0" w14:textId="678D1EC1" w:rsidR="005C7035" w:rsidRPr="00EE20D3" w:rsidRDefault="005C7035" w:rsidP="005C7035">
      <w:pPr>
        <w:ind w:firstLine="562"/>
        <w:rPr>
          <w:rFonts w:ascii="Arial" w:hAnsi="Arial" w:cs="Arial"/>
          <w:sz w:val="22"/>
          <w:szCs w:val="22"/>
        </w:rPr>
      </w:pPr>
      <w:r w:rsidRPr="00EE20D3">
        <w:rPr>
          <w:rFonts w:ascii="Arial" w:hAnsi="Arial" w:cs="Arial"/>
          <w:b/>
          <w:bCs/>
          <w:sz w:val="22"/>
          <w:szCs w:val="22"/>
        </w:rPr>
        <w:t>Name:</w:t>
      </w:r>
      <w:r w:rsidRPr="00EE20D3">
        <w:rPr>
          <w:rFonts w:ascii="Arial" w:hAnsi="Arial" w:cs="Arial"/>
          <w:sz w:val="22"/>
          <w:szCs w:val="22"/>
        </w:rPr>
        <w:t> Ali Parichehreh</w:t>
      </w:r>
    </w:p>
    <w:p w14:paraId="7E52B4AD" w14:textId="2491DAC8" w:rsidR="005C7035" w:rsidRPr="00EE20D3" w:rsidRDefault="005C7035" w:rsidP="005C7035">
      <w:pPr>
        <w:pStyle w:val="NormalWeb"/>
        <w:shd w:val="clear" w:color="auto" w:fill="FFFFFF"/>
        <w:spacing w:before="0" w:beforeAutospacing="0" w:after="0" w:afterAutospacing="0"/>
        <w:ind w:left="562"/>
        <w:rPr>
          <w:rFonts w:ascii="Arial" w:hAnsi="Arial" w:cs="Arial"/>
          <w:sz w:val="22"/>
          <w:szCs w:val="22"/>
          <w:lang w:val="en-GB"/>
        </w:rPr>
      </w:pPr>
      <w:r w:rsidRPr="00EE20D3">
        <w:rPr>
          <w:rFonts w:ascii="Arial" w:hAnsi="Arial" w:cs="Arial"/>
          <w:b/>
          <w:sz w:val="22"/>
          <w:szCs w:val="22"/>
        </w:rPr>
        <w:t>E-mail Address:</w:t>
      </w:r>
      <w:r w:rsidRPr="00EE20D3">
        <w:rPr>
          <w:rFonts w:ascii="Arial" w:hAnsi="Arial" w:cs="Arial"/>
          <w:sz w:val="22"/>
          <w:szCs w:val="22"/>
        </w:rPr>
        <w:t> ali.parichehreh@ericsson.com</w:t>
      </w:r>
    </w:p>
    <w:p w14:paraId="45EA4343" w14:textId="77777777"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rPr>
      </w:pPr>
      <w:r w:rsidRPr="00EE20D3">
        <w:rPr>
          <w:rFonts w:ascii="Arial" w:hAnsi="Arial" w:cs="Arial"/>
          <w:color w:val="FF0000"/>
        </w:rPr>
        <w:br/>
      </w:r>
    </w:p>
    <w:p w14:paraId="2FBE8D12" w14:textId="77777777" w:rsidR="005C7035" w:rsidRPr="00EE20D3" w:rsidRDefault="005C7035" w:rsidP="005C7035">
      <w:pPr>
        <w:pStyle w:val="western"/>
        <w:shd w:val="clear" w:color="auto" w:fill="FFFFFF"/>
        <w:spacing w:before="0" w:beforeAutospacing="0" w:after="58" w:afterAutospacing="0"/>
        <w:rPr>
          <w:rFonts w:ascii="Arial" w:hAnsi="Arial" w:cs="Arial"/>
          <w:color w:val="FF0000"/>
          <w:lang w:val="en-GB"/>
        </w:rPr>
      </w:pPr>
      <w:r w:rsidRPr="00EE20D3">
        <w:rPr>
          <w:rFonts w:ascii="Arial" w:hAnsi="Arial" w:cs="Arial"/>
          <w:color w:val="FF0000"/>
          <w:lang w:val="en-GB"/>
        </w:rPr>
        <w:br/>
      </w:r>
    </w:p>
    <w:p w14:paraId="3C36BD70" w14:textId="77777777" w:rsidR="005C7035" w:rsidRPr="00EE20D3" w:rsidRDefault="005C7035" w:rsidP="005C7035">
      <w:pPr>
        <w:pStyle w:val="western"/>
        <w:shd w:val="clear" w:color="auto" w:fill="FFFFFF"/>
        <w:spacing w:before="0" w:beforeAutospacing="0" w:after="58" w:afterAutospacing="0"/>
        <w:ind w:left="1987" w:hanging="1987"/>
        <w:rPr>
          <w:rFonts w:ascii="Arial" w:hAnsi="Arial" w:cs="Arial"/>
          <w:color w:val="FF0000"/>
          <w:lang w:val="en-GB"/>
        </w:rPr>
      </w:pPr>
      <w:r w:rsidRPr="00EE20D3">
        <w:rPr>
          <w:rFonts w:ascii="Arial" w:hAnsi="Arial" w:cs="Arial"/>
          <w:b/>
          <w:bCs/>
          <w:color w:val="000000"/>
          <w:lang w:val="en-GB"/>
        </w:rPr>
        <w:t>Attachments:</w:t>
      </w:r>
      <w:r w:rsidRPr="00EE20D3">
        <w:rPr>
          <w:rFonts w:ascii="Arial" w:hAnsi="Arial" w:cs="Arial"/>
          <w:color w:val="000000"/>
          <w:lang w:val="en-GB"/>
        </w:rPr>
        <w:t> -</w:t>
      </w:r>
    </w:p>
    <w:p w14:paraId="1B0E399F" w14:textId="77777777" w:rsidR="005C7035" w:rsidRPr="00EE20D3" w:rsidRDefault="005C7035" w:rsidP="005C7035">
      <w:pPr>
        <w:pStyle w:val="western"/>
        <w:pBdr>
          <w:bottom w:val="single" w:sz="6" w:space="1" w:color="000000"/>
        </w:pBdr>
        <w:shd w:val="clear" w:color="auto" w:fill="FFFFFF"/>
        <w:spacing w:before="0" w:beforeAutospacing="0" w:after="0" w:afterAutospacing="0"/>
        <w:rPr>
          <w:rFonts w:ascii="Arial" w:hAnsi="Arial" w:cs="Arial"/>
          <w:color w:val="FF0000"/>
          <w:lang w:val="en-GB"/>
        </w:rPr>
      </w:pPr>
    </w:p>
    <w:p w14:paraId="0BC54AA1" w14:textId="77777777" w:rsidR="005C7035" w:rsidRPr="00EE20D3" w:rsidRDefault="005C7035" w:rsidP="005C7035">
      <w:pPr>
        <w:pStyle w:val="western"/>
        <w:shd w:val="clear" w:color="auto" w:fill="FFFFFF"/>
        <w:spacing w:before="0" w:beforeAutospacing="0" w:after="0" w:afterAutospacing="0"/>
        <w:rPr>
          <w:rFonts w:ascii="Arial" w:hAnsi="Arial" w:cs="Arial"/>
          <w:color w:val="FF0000"/>
          <w:lang w:val="en-GB"/>
        </w:rPr>
      </w:pPr>
    </w:p>
    <w:p w14:paraId="2ACCA901" w14:textId="77777777" w:rsidR="005C7035" w:rsidRPr="00EE20D3" w:rsidRDefault="005C7035" w:rsidP="005C7035">
      <w:pPr>
        <w:pStyle w:val="western"/>
        <w:shd w:val="clear" w:color="auto" w:fill="FFFFFF"/>
        <w:spacing w:before="0" w:beforeAutospacing="0" w:after="115" w:afterAutospacing="0"/>
        <w:rPr>
          <w:rFonts w:ascii="Arial" w:hAnsi="Arial" w:cs="Arial"/>
          <w:color w:val="FF0000"/>
          <w:lang w:val="en-GB"/>
        </w:rPr>
      </w:pPr>
      <w:r w:rsidRPr="00EE20D3">
        <w:rPr>
          <w:rFonts w:ascii="Arial" w:hAnsi="Arial" w:cs="Arial"/>
          <w:b/>
          <w:bCs/>
          <w:color w:val="000000"/>
          <w:lang w:val="en-GB"/>
        </w:rPr>
        <w:t>1. Overall Description:</w:t>
      </w:r>
    </w:p>
    <w:p w14:paraId="513A1744" w14:textId="77777777" w:rsidR="005C7035" w:rsidRPr="00EE20D3" w:rsidRDefault="005C7035" w:rsidP="005C7035">
      <w:pPr>
        <w:pStyle w:val="NormalWeb"/>
        <w:shd w:val="clear" w:color="auto" w:fill="FFFFFF"/>
        <w:spacing w:before="0" w:beforeAutospacing="0" w:after="115" w:afterAutospacing="0"/>
        <w:rPr>
          <w:rFonts w:ascii="Arial" w:hAnsi="Arial" w:cs="Arial"/>
          <w:color w:val="000000"/>
          <w:sz w:val="22"/>
          <w:szCs w:val="22"/>
        </w:rPr>
      </w:pPr>
      <w:r w:rsidRPr="00EE20D3">
        <w:rPr>
          <w:rFonts w:ascii="Arial" w:hAnsi="Arial" w:cs="Arial"/>
          <w:color w:val="000000"/>
          <w:sz w:val="22"/>
          <w:szCs w:val="22"/>
        </w:rPr>
        <w:t>RAN2 thanks RAN3 for the LS on SPR configuration.</w:t>
      </w:r>
    </w:p>
    <w:p w14:paraId="6A14C1E5" w14:textId="05273C13" w:rsidR="005C7035" w:rsidRPr="007253D6" w:rsidRDefault="005C7035" w:rsidP="005C7035">
      <w:pPr>
        <w:pStyle w:val="NormalWeb"/>
        <w:shd w:val="clear" w:color="auto" w:fill="FFFFFF"/>
        <w:spacing w:before="0" w:beforeAutospacing="0" w:after="115" w:afterAutospacing="0"/>
        <w:rPr>
          <w:rFonts w:ascii="Arial" w:hAnsi="Arial" w:cs="Arial"/>
          <w:color w:val="000000"/>
          <w:sz w:val="22"/>
          <w:szCs w:val="22"/>
          <w:lang w:val="en-US"/>
        </w:rPr>
      </w:pPr>
      <w:r w:rsidRPr="00EE20D3">
        <w:rPr>
          <w:rFonts w:ascii="Arial" w:hAnsi="Arial" w:cs="Arial"/>
          <w:color w:val="000000"/>
          <w:sz w:val="22"/>
          <w:szCs w:val="22"/>
        </w:rPr>
        <w:t xml:space="preserve">RAN2 </w:t>
      </w:r>
      <w:r w:rsidR="00370361" w:rsidRPr="00370361">
        <w:rPr>
          <w:rFonts w:ascii="Arial" w:hAnsi="Arial" w:cs="Arial"/>
          <w:color w:val="000000"/>
          <w:sz w:val="22"/>
          <w:szCs w:val="22"/>
          <w:lang w:val="en-US"/>
        </w:rPr>
        <w:t>discu</w:t>
      </w:r>
      <w:r w:rsidR="00370361">
        <w:rPr>
          <w:rFonts w:ascii="Arial" w:hAnsi="Arial" w:cs="Arial"/>
          <w:color w:val="000000"/>
          <w:sz w:val="22"/>
          <w:szCs w:val="22"/>
          <w:lang w:val="en-US"/>
        </w:rPr>
        <w:t>ssed enhancement of the CG-Config with the SPR configuration. RAN2 agreed that for the scenario of the SN initiated SN change, it is needed to enhance the CG-Config with the SPR configuration (i.e., T310 and T312 related thresholds)</w:t>
      </w:r>
      <w:r w:rsidRPr="00EE20D3">
        <w:rPr>
          <w:rFonts w:ascii="Arial" w:hAnsi="Arial" w:cs="Arial"/>
          <w:color w:val="000000"/>
          <w:sz w:val="22"/>
          <w:szCs w:val="22"/>
        </w:rPr>
        <w:t>.</w:t>
      </w:r>
      <w:r w:rsidRPr="00EE20D3">
        <w:rPr>
          <w:rFonts w:ascii="Arial" w:hAnsi="Arial" w:cs="Arial"/>
          <w:color w:val="FF0000"/>
          <w:sz w:val="22"/>
          <w:szCs w:val="22"/>
        </w:rPr>
        <w:br/>
      </w:r>
    </w:p>
    <w:p w14:paraId="395F5179" w14:textId="77777777" w:rsidR="005C7035" w:rsidRPr="00EE20D3" w:rsidRDefault="005C7035" w:rsidP="005C7035">
      <w:pPr>
        <w:pStyle w:val="western"/>
        <w:shd w:val="clear" w:color="auto" w:fill="FFFFFF"/>
        <w:spacing w:before="0" w:beforeAutospacing="0" w:after="115" w:afterAutospacing="0"/>
        <w:rPr>
          <w:rFonts w:ascii="Arial" w:hAnsi="Arial" w:cs="Arial"/>
          <w:color w:val="FF0000"/>
          <w:lang w:val="en-GB"/>
        </w:rPr>
      </w:pPr>
      <w:r w:rsidRPr="00EE20D3">
        <w:rPr>
          <w:rFonts w:ascii="Arial" w:hAnsi="Arial" w:cs="Arial"/>
          <w:b/>
          <w:bCs/>
          <w:color w:val="000000"/>
          <w:lang w:val="en-GB"/>
        </w:rPr>
        <w:t>2. Actions:</w:t>
      </w:r>
    </w:p>
    <w:p w14:paraId="18C55C49" w14:textId="645FF84F" w:rsidR="005C7035" w:rsidRPr="00EE20D3" w:rsidRDefault="005C7035" w:rsidP="005C7035">
      <w:pPr>
        <w:pStyle w:val="western"/>
        <w:shd w:val="clear" w:color="auto" w:fill="FFFFFF"/>
        <w:spacing w:before="0" w:beforeAutospacing="0" w:after="115" w:afterAutospacing="0"/>
        <w:ind w:left="1987" w:hanging="1987"/>
        <w:rPr>
          <w:rFonts w:ascii="Arial" w:hAnsi="Arial" w:cs="Arial"/>
          <w:color w:val="FF0000"/>
          <w:lang w:val="en-GB"/>
        </w:rPr>
      </w:pPr>
      <w:r w:rsidRPr="00EE20D3">
        <w:rPr>
          <w:rFonts w:ascii="Arial" w:hAnsi="Arial" w:cs="Arial"/>
          <w:b/>
          <w:bCs/>
          <w:color w:val="000000"/>
          <w:lang w:val="en-GB"/>
        </w:rPr>
        <w:t>To RAN3 group.</w:t>
      </w:r>
    </w:p>
    <w:p w14:paraId="66722160" w14:textId="1CF454A5" w:rsidR="005C7035" w:rsidRPr="00EE20D3" w:rsidRDefault="005C7035" w:rsidP="005C7035">
      <w:pPr>
        <w:pStyle w:val="western"/>
        <w:shd w:val="clear" w:color="auto" w:fill="FFFFFF"/>
        <w:spacing w:before="0" w:beforeAutospacing="0" w:after="115" w:afterAutospacing="0"/>
        <w:ind w:left="994" w:hanging="994"/>
        <w:rPr>
          <w:rFonts w:ascii="Arial" w:hAnsi="Arial" w:cs="Arial"/>
          <w:color w:val="FF0000"/>
          <w:lang w:val="en-GB"/>
        </w:rPr>
      </w:pPr>
      <w:r w:rsidRPr="00EE20D3">
        <w:rPr>
          <w:rFonts w:ascii="Arial" w:hAnsi="Arial" w:cs="Arial"/>
          <w:b/>
          <w:bCs/>
          <w:color w:val="000000"/>
          <w:lang w:val="en-GB"/>
        </w:rPr>
        <w:t>ACTION: </w:t>
      </w:r>
      <w:r w:rsidRPr="00EE20D3">
        <w:rPr>
          <w:rFonts w:ascii="Arial" w:hAnsi="Arial" w:cs="Arial"/>
          <w:color w:val="000000"/>
          <w:sz w:val="22"/>
          <w:szCs w:val="22"/>
          <w:lang w:val="en-GB"/>
        </w:rPr>
        <w:t>RAN2 respectfully asks RAN3 to take the RAN2 views into account in further work on SPR.</w:t>
      </w:r>
    </w:p>
    <w:p w14:paraId="43775D4E" w14:textId="77777777" w:rsidR="005C7035" w:rsidRPr="00EE20D3" w:rsidRDefault="005C7035" w:rsidP="005C7035">
      <w:pPr>
        <w:pStyle w:val="western"/>
        <w:shd w:val="clear" w:color="auto" w:fill="FFFFFF"/>
        <w:spacing w:before="0" w:beforeAutospacing="0" w:after="115" w:afterAutospacing="0"/>
        <w:rPr>
          <w:rFonts w:ascii="Arial" w:hAnsi="Arial" w:cs="Arial"/>
          <w:color w:val="FF0000"/>
          <w:lang w:val="en-GB"/>
        </w:rPr>
      </w:pPr>
      <w:r w:rsidRPr="00EE20D3">
        <w:rPr>
          <w:rFonts w:ascii="Arial" w:hAnsi="Arial" w:cs="Arial"/>
          <w:color w:val="FF0000"/>
          <w:lang w:val="en-GB"/>
        </w:rPr>
        <w:br/>
      </w:r>
    </w:p>
    <w:p w14:paraId="554355B9" w14:textId="77777777" w:rsidR="005C7035" w:rsidRPr="00EE20D3" w:rsidRDefault="005C7035" w:rsidP="005C7035">
      <w:pPr>
        <w:pStyle w:val="western"/>
        <w:shd w:val="clear" w:color="auto" w:fill="FFFFFF"/>
        <w:spacing w:before="0" w:beforeAutospacing="0" w:after="115" w:afterAutospacing="0"/>
        <w:rPr>
          <w:rFonts w:ascii="Arial" w:hAnsi="Arial" w:cs="Arial"/>
          <w:color w:val="FF0000"/>
          <w:lang w:val="en-GB"/>
        </w:rPr>
      </w:pPr>
      <w:r w:rsidRPr="00EE20D3">
        <w:rPr>
          <w:rFonts w:ascii="Arial" w:hAnsi="Arial" w:cs="Arial"/>
          <w:b/>
          <w:bCs/>
          <w:color w:val="000000"/>
          <w:lang w:val="en-GB"/>
        </w:rPr>
        <w:t>3. Date of Next TSG-RAN WG2 Meeting:</w:t>
      </w:r>
    </w:p>
    <w:p w14:paraId="1106247E" w14:textId="77777777" w:rsidR="005C7035" w:rsidRPr="00EE20D3" w:rsidRDefault="005C7035" w:rsidP="005C7035">
      <w:pPr>
        <w:pStyle w:val="western"/>
        <w:shd w:val="clear" w:color="auto" w:fill="FFFFFF"/>
        <w:spacing w:before="0" w:beforeAutospacing="0" w:after="115" w:afterAutospacing="0"/>
        <w:ind w:left="2275" w:hanging="2275"/>
        <w:rPr>
          <w:rFonts w:ascii="Arial" w:hAnsi="Arial" w:cs="Arial"/>
          <w:color w:val="FF0000"/>
          <w:sz w:val="22"/>
          <w:szCs w:val="22"/>
          <w:lang w:val="en-GB"/>
        </w:rPr>
      </w:pPr>
      <w:r w:rsidRPr="00EE20D3">
        <w:rPr>
          <w:rFonts w:ascii="Arial" w:hAnsi="Arial" w:cs="Arial"/>
          <w:color w:val="000000"/>
          <w:sz w:val="22"/>
          <w:szCs w:val="22"/>
          <w:lang w:val="en-GB"/>
        </w:rPr>
        <w:t>RAN2#125bis from 2024-04-15 to 2024-04-19 China, CN</w:t>
      </w:r>
    </w:p>
    <w:p w14:paraId="1F472C36" w14:textId="77777777" w:rsidR="00B53CAC" w:rsidRPr="00102D13" w:rsidRDefault="00B53CAC" w:rsidP="00102D13"/>
    <w:sectPr w:rsidR="00B53CAC" w:rsidRPr="00102D1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0F0B" w14:textId="77777777" w:rsidR="00F3189A" w:rsidRDefault="00F3189A">
      <w:r>
        <w:separator/>
      </w:r>
    </w:p>
  </w:endnote>
  <w:endnote w:type="continuationSeparator" w:id="0">
    <w:p w14:paraId="4F29D076" w14:textId="77777777" w:rsidR="00F3189A" w:rsidRDefault="00F3189A">
      <w:r>
        <w:continuationSeparator/>
      </w:r>
    </w:p>
  </w:endnote>
  <w:endnote w:type="continuationNotice" w:id="1">
    <w:p w14:paraId="346642D5" w14:textId="77777777" w:rsidR="00F3189A" w:rsidRDefault="00F31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6EFC" w14:textId="77777777" w:rsidR="00F3189A" w:rsidRDefault="00F3189A">
      <w:r>
        <w:separator/>
      </w:r>
    </w:p>
  </w:footnote>
  <w:footnote w:type="continuationSeparator" w:id="0">
    <w:p w14:paraId="491B1A35" w14:textId="77777777" w:rsidR="00F3189A" w:rsidRDefault="00F3189A">
      <w:r>
        <w:continuationSeparator/>
      </w:r>
    </w:p>
  </w:footnote>
  <w:footnote w:type="continuationNotice" w:id="1">
    <w:p w14:paraId="53AD10BF" w14:textId="77777777" w:rsidR="00F3189A" w:rsidRDefault="00F31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43992"/>
    <w:multiLevelType w:val="hybridMultilevel"/>
    <w:tmpl w:val="91AAC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102FDE"/>
    <w:multiLevelType w:val="hybridMultilevel"/>
    <w:tmpl w:val="03E47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D583CED"/>
    <w:multiLevelType w:val="hybridMultilevel"/>
    <w:tmpl w:val="AC2EE3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06646301">
    <w:abstractNumId w:val="9"/>
  </w:num>
  <w:num w:numId="2" w16cid:durableId="1044866941">
    <w:abstractNumId w:val="6"/>
  </w:num>
  <w:num w:numId="3" w16cid:durableId="1224482132">
    <w:abstractNumId w:val="0"/>
  </w:num>
  <w:num w:numId="4" w16cid:durableId="1497648589">
    <w:abstractNumId w:val="10"/>
  </w:num>
  <w:num w:numId="5" w16cid:durableId="1710256290">
    <w:abstractNumId w:val="11"/>
  </w:num>
  <w:num w:numId="6" w16cid:durableId="1310598948">
    <w:abstractNumId w:val="12"/>
  </w:num>
  <w:num w:numId="7" w16cid:durableId="1740782811">
    <w:abstractNumId w:val="3"/>
  </w:num>
  <w:num w:numId="8" w16cid:durableId="1461649906">
    <w:abstractNumId w:val="4"/>
  </w:num>
  <w:num w:numId="9" w16cid:durableId="1006636967">
    <w:abstractNumId w:val="2"/>
  </w:num>
  <w:num w:numId="10" w16cid:durableId="1415129450">
    <w:abstractNumId w:val="15"/>
  </w:num>
  <w:num w:numId="11" w16cid:durableId="1828281064">
    <w:abstractNumId w:val="14"/>
  </w:num>
  <w:num w:numId="12" w16cid:durableId="102842861">
    <w:abstractNumId w:val="5"/>
    <w:lvlOverride w:ilvl="0">
      <w:startOverride w:val="1"/>
    </w:lvlOverride>
  </w:num>
  <w:num w:numId="13" w16cid:durableId="421756384">
    <w:abstractNumId w:val="13"/>
  </w:num>
  <w:num w:numId="14" w16cid:durableId="835457553">
    <w:abstractNumId w:val="7"/>
  </w:num>
  <w:num w:numId="15" w16cid:durableId="1230573618">
    <w:abstractNumId w:val="5"/>
  </w:num>
  <w:num w:numId="16" w16cid:durableId="1006519333">
    <w:abstractNumId w:val="1"/>
  </w:num>
  <w:num w:numId="17" w16cid:durableId="13502779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E4"/>
    <w:rsid w:val="00002A37"/>
    <w:rsid w:val="00002B1B"/>
    <w:rsid w:val="00003A24"/>
    <w:rsid w:val="0000564C"/>
    <w:rsid w:val="00006446"/>
    <w:rsid w:val="000067C4"/>
    <w:rsid w:val="00006896"/>
    <w:rsid w:val="00007CDC"/>
    <w:rsid w:val="0001029E"/>
    <w:rsid w:val="00011B28"/>
    <w:rsid w:val="00011C23"/>
    <w:rsid w:val="00013172"/>
    <w:rsid w:val="00015B87"/>
    <w:rsid w:val="00015D15"/>
    <w:rsid w:val="00016DC0"/>
    <w:rsid w:val="000220EB"/>
    <w:rsid w:val="000235C4"/>
    <w:rsid w:val="0002564D"/>
    <w:rsid w:val="00025ECA"/>
    <w:rsid w:val="000311A9"/>
    <w:rsid w:val="00031C81"/>
    <w:rsid w:val="000325B8"/>
    <w:rsid w:val="000336F7"/>
    <w:rsid w:val="00034C15"/>
    <w:rsid w:val="000360A6"/>
    <w:rsid w:val="00036BA1"/>
    <w:rsid w:val="00036C4F"/>
    <w:rsid w:val="00040159"/>
    <w:rsid w:val="000422E2"/>
    <w:rsid w:val="00042F22"/>
    <w:rsid w:val="0004317A"/>
    <w:rsid w:val="0004358D"/>
    <w:rsid w:val="00043D0C"/>
    <w:rsid w:val="000444EF"/>
    <w:rsid w:val="000466AF"/>
    <w:rsid w:val="00047462"/>
    <w:rsid w:val="0004767A"/>
    <w:rsid w:val="000505DC"/>
    <w:rsid w:val="00052A07"/>
    <w:rsid w:val="000534E3"/>
    <w:rsid w:val="00054CFA"/>
    <w:rsid w:val="00055CB6"/>
    <w:rsid w:val="0005606A"/>
    <w:rsid w:val="00057117"/>
    <w:rsid w:val="00057C1A"/>
    <w:rsid w:val="000614DD"/>
    <w:rsid w:val="000616E7"/>
    <w:rsid w:val="00062A6D"/>
    <w:rsid w:val="00063E65"/>
    <w:rsid w:val="0006487E"/>
    <w:rsid w:val="00065E1A"/>
    <w:rsid w:val="00065FE8"/>
    <w:rsid w:val="00077E5F"/>
    <w:rsid w:val="0008036A"/>
    <w:rsid w:val="00081AE6"/>
    <w:rsid w:val="00084ECA"/>
    <w:rsid w:val="000855EB"/>
    <w:rsid w:val="00085B52"/>
    <w:rsid w:val="000866F2"/>
    <w:rsid w:val="00086798"/>
    <w:rsid w:val="00086C99"/>
    <w:rsid w:val="00086F29"/>
    <w:rsid w:val="0009009F"/>
    <w:rsid w:val="00091473"/>
    <w:rsid w:val="00091557"/>
    <w:rsid w:val="000921FE"/>
    <w:rsid w:val="000924C1"/>
    <w:rsid w:val="000924F0"/>
    <w:rsid w:val="00093474"/>
    <w:rsid w:val="00093681"/>
    <w:rsid w:val="0009510F"/>
    <w:rsid w:val="00096B8D"/>
    <w:rsid w:val="00097BCB"/>
    <w:rsid w:val="000A01C8"/>
    <w:rsid w:val="000A1B7B"/>
    <w:rsid w:val="000A50D9"/>
    <w:rsid w:val="000A56F2"/>
    <w:rsid w:val="000B0132"/>
    <w:rsid w:val="000B258B"/>
    <w:rsid w:val="000B2719"/>
    <w:rsid w:val="000B3A8F"/>
    <w:rsid w:val="000B4820"/>
    <w:rsid w:val="000B4AB9"/>
    <w:rsid w:val="000B58C3"/>
    <w:rsid w:val="000B61E9"/>
    <w:rsid w:val="000C0A56"/>
    <w:rsid w:val="000C0EB7"/>
    <w:rsid w:val="000C165A"/>
    <w:rsid w:val="000C2E19"/>
    <w:rsid w:val="000C72B1"/>
    <w:rsid w:val="000D0D07"/>
    <w:rsid w:val="000D174D"/>
    <w:rsid w:val="000D2898"/>
    <w:rsid w:val="000D4797"/>
    <w:rsid w:val="000D5BF3"/>
    <w:rsid w:val="000E0527"/>
    <w:rsid w:val="000E1E92"/>
    <w:rsid w:val="000E3609"/>
    <w:rsid w:val="000E47AF"/>
    <w:rsid w:val="000E7705"/>
    <w:rsid w:val="000E7BD5"/>
    <w:rsid w:val="000F0522"/>
    <w:rsid w:val="000F06D6"/>
    <w:rsid w:val="000F0EB1"/>
    <w:rsid w:val="000F1106"/>
    <w:rsid w:val="000F15E9"/>
    <w:rsid w:val="000F1CD3"/>
    <w:rsid w:val="000F3BE9"/>
    <w:rsid w:val="000F3F6C"/>
    <w:rsid w:val="000F6563"/>
    <w:rsid w:val="000F6C06"/>
    <w:rsid w:val="000F6DF3"/>
    <w:rsid w:val="001005FF"/>
    <w:rsid w:val="0010107E"/>
    <w:rsid w:val="00102D13"/>
    <w:rsid w:val="00102E27"/>
    <w:rsid w:val="001049BA"/>
    <w:rsid w:val="001062FB"/>
    <w:rsid w:val="001063E6"/>
    <w:rsid w:val="0010760C"/>
    <w:rsid w:val="00110E26"/>
    <w:rsid w:val="00113CF4"/>
    <w:rsid w:val="0011422E"/>
    <w:rsid w:val="001153EA"/>
    <w:rsid w:val="00115643"/>
    <w:rsid w:val="00116765"/>
    <w:rsid w:val="00116849"/>
    <w:rsid w:val="001219F5"/>
    <w:rsid w:val="00121A20"/>
    <w:rsid w:val="00122B90"/>
    <w:rsid w:val="00122F94"/>
    <w:rsid w:val="0012377F"/>
    <w:rsid w:val="00124314"/>
    <w:rsid w:val="00126B4A"/>
    <w:rsid w:val="00127319"/>
    <w:rsid w:val="00130818"/>
    <w:rsid w:val="00130E2C"/>
    <w:rsid w:val="00132FD0"/>
    <w:rsid w:val="001344C0"/>
    <w:rsid w:val="001346FA"/>
    <w:rsid w:val="00135252"/>
    <w:rsid w:val="00135FF4"/>
    <w:rsid w:val="00137AB5"/>
    <w:rsid w:val="00137F0B"/>
    <w:rsid w:val="001403F7"/>
    <w:rsid w:val="00140F98"/>
    <w:rsid w:val="00146A12"/>
    <w:rsid w:val="00151E23"/>
    <w:rsid w:val="001526E0"/>
    <w:rsid w:val="00152A63"/>
    <w:rsid w:val="00152EFB"/>
    <w:rsid w:val="001551B5"/>
    <w:rsid w:val="001572B8"/>
    <w:rsid w:val="00157EF5"/>
    <w:rsid w:val="00160C8D"/>
    <w:rsid w:val="00161B6B"/>
    <w:rsid w:val="001659C1"/>
    <w:rsid w:val="00167668"/>
    <w:rsid w:val="001714BA"/>
    <w:rsid w:val="00171E77"/>
    <w:rsid w:val="00172532"/>
    <w:rsid w:val="00172681"/>
    <w:rsid w:val="00172E76"/>
    <w:rsid w:val="00173A8E"/>
    <w:rsid w:val="00173B17"/>
    <w:rsid w:val="001742ED"/>
    <w:rsid w:val="0017468E"/>
    <w:rsid w:val="0017502C"/>
    <w:rsid w:val="00176E15"/>
    <w:rsid w:val="00181289"/>
    <w:rsid w:val="0018143F"/>
    <w:rsid w:val="00181962"/>
    <w:rsid w:val="00181BEE"/>
    <w:rsid w:val="00181FF8"/>
    <w:rsid w:val="00185EB2"/>
    <w:rsid w:val="00186AFE"/>
    <w:rsid w:val="0018719D"/>
    <w:rsid w:val="00187890"/>
    <w:rsid w:val="001901AD"/>
    <w:rsid w:val="00190AC1"/>
    <w:rsid w:val="0019341A"/>
    <w:rsid w:val="00197B6E"/>
    <w:rsid w:val="00197DF9"/>
    <w:rsid w:val="001A1987"/>
    <w:rsid w:val="001A2463"/>
    <w:rsid w:val="001A2564"/>
    <w:rsid w:val="001A3D95"/>
    <w:rsid w:val="001A4442"/>
    <w:rsid w:val="001A6173"/>
    <w:rsid w:val="001A6445"/>
    <w:rsid w:val="001A6AF4"/>
    <w:rsid w:val="001A6CBA"/>
    <w:rsid w:val="001B0D97"/>
    <w:rsid w:val="001B1061"/>
    <w:rsid w:val="001B122D"/>
    <w:rsid w:val="001B1850"/>
    <w:rsid w:val="001B261C"/>
    <w:rsid w:val="001B5A5D"/>
    <w:rsid w:val="001B5E27"/>
    <w:rsid w:val="001B7596"/>
    <w:rsid w:val="001C1CE5"/>
    <w:rsid w:val="001C3D2A"/>
    <w:rsid w:val="001C5431"/>
    <w:rsid w:val="001C5CB8"/>
    <w:rsid w:val="001C644B"/>
    <w:rsid w:val="001D05B8"/>
    <w:rsid w:val="001D0EE6"/>
    <w:rsid w:val="001D1599"/>
    <w:rsid w:val="001D3433"/>
    <w:rsid w:val="001D3B32"/>
    <w:rsid w:val="001D51BA"/>
    <w:rsid w:val="001D53E7"/>
    <w:rsid w:val="001D5450"/>
    <w:rsid w:val="001D5A22"/>
    <w:rsid w:val="001D6342"/>
    <w:rsid w:val="001D6D53"/>
    <w:rsid w:val="001E13A3"/>
    <w:rsid w:val="001E15EC"/>
    <w:rsid w:val="001E58E2"/>
    <w:rsid w:val="001E60E4"/>
    <w:rsid w:val="001E61A0"/>
    <w:rsid w:val="001E667B"/>
    <w:rsid w:val="001E7AED"/>
    <w:rsid w:val="001E7F72"/>
    <w:rsid w:val="001F0E8C"/>
    <w:rsid w:val="001F3916"/>
    <w:rsid w:val="001F4E0A"/>
    <w:rsid w:val="001F4E6B"/>
    <w:rsid w:val="001F54C5"/>
    <w:rsid w:val="001F662C"/>
    <w:rsid w:val="001F7074"/>
    <w:rsid w:val="001F729A"/>
    <w:rsid w:val="00200490"/>
    <w:rsid w:val="002006A7"/>
    <w:rsid w:val="0020170E"/>
    <w:rsid w:val="00201F3A"/>
    <w:rsid w:val="002025AC"/>
    <w:rsid w:val="00203F96"/>
    <w:rsid w:val="00204C4F"/>
    <w:rsid w:val="00206750"/>
    <w:rsid w:val="002069B2"/>
    <w:rsid w:val="00207FA3"/>
    <w:rsid w:val="00214DA8"/>
    <w:rsid w:val="00214FA6"/>
    <w:rsid w:val="00215056"/>
    <w:rsid w:val="00215423"/>
    <w:rsid w:val="002158FA"/>
    <w:rsid w:val="00217BB1"/>
    <w:rsid w:val="0022012E"/>
    <w:rsid w:val="00220600"/>
    <w:rsid w:val="00220982"/>
    <w:rsid w:val="002211DA"/>
    <w:rsid w:val="00222031"/>
    <w:rsid w:val="002224DB"/>
    <w:rsid w:val="00222516"/>
    <w:rsid w:val="00223FCB"/>
    <w:rsid w:val="0022468E"/>
    <w:rsid w:val="002252C3"/>
    <w:rsid w:val="00225C54"/>
    <w:rsid w:val="00226647"/>
    <w:rsid w:val="00230765"/>
    <w:rsid w:val="00230D18"/>
    <w:rsid w:val="00230EB3"/>
    <w:rsid w:val="00231396"/>
    <w:rsid w:val="002319E4"/>
    <w:rsid w:val="00235632"/>
    <w:rsid w:val="00235872"/>
    <w:rsid w:val="00241559"/>
    <w:rsid w:val="0024259F"/>
    <w:rsid w:val="00242B4A"/>
    <w:rsid w:val="0024341F"/>
    <w:rsid w:val="002435B3"/>
    <w:rsid w:val="00244B01"/>
    <w:rsid w:val="002458EB"/>
    <w:rsid w:val="00246D20"/>
    <w:rsid w:val="002500C8"/>
    <w:rsid w:val="002500F9"/>
    <w:rsid w:val="00251088"/>
    <w:rsid w:val="00251FE3"/>
    <w:rsid w:val="00252DDE"/>
    <w:rsid w:val="00253ECF"/>
    <w:rsid w:val="00254D27"/>
    <w:rsid w:val="002573DC"/>
    <w:rsid w:val="00257543"/>
    <w:rsid w:val="002601A5"/>
    <w:rsid w:val="002617E7"/>
    <w:rsid w:val="00263C5F"/>
    <w:rsid w:val="00264228"/>
    <w:rsid w:val="00264334"/>
    <w:rsid w:val="0026469D"/>
    <w:rsid w:val="0026473E"/>
    <w:rsid w:val="00266214"/>
    <w:rsid w:val="00267C83"/>
    <w:rsid w:val="0027144F"/>
    <w:rsid w:val="00271813"/>
    <w:rsid w:val="00271F3A"/>
    <w:rsid w:val="00273278"/>
    <w:rsid w:val="002737F4"/>
    <w:rsid w:val="00273AAB"/>
    <w:rsid w:val="00276F62"/>
    <w:rsid w:val="00277272"/>
    <w:rsid w:val="0028005F"/>
    <w:rsid w:val="002805F5"/>
    <w:rsid w:val="00280751"/>
    <w:rsid w:val="00280D85"/>
    <w:rsid w:val="00281453"/>
    <w:rsid w:val="0028280A"/>
    <w:rsid w:val="002850B8"/>
    <w:rsid w:val="002854AA"/>
    <w:rsid w:val="00286874"/>
    <w:rsid w:val="00286ACD"/>
    <w:rsid w:val="00286EE6"/>
    <w:rsid w:val="00287838"/>
    <w:rsid w:val="002904F8"/>
    <w:rsid w:val="002907B5"/>
    <w:rsid w:val="00290BDA"/>
    <w:rsid w:val="00292EB7"/>
    <w:rsid w:val="002948B6"/>
    <w:rsid w:val="002959C2"/>
    <w:rsid w:val="00296227"/>
    <w:rsid w:val="00296B48"/>
    <w:rsid w:val="00296F44"/>
    <w:rsid w:val="0029777D"/>
    <w:rsid w:val="002A02BC"/>
    <w:rsid w:val="002A055E"/>
    <w:rsid w:val="002A1D4E"/>
    <w:rsid w:val="002A22F5"/>
    <w:rsid w:val="002A249A"/>
    <w:rsid w:val="002A2869"/>
    <w:rsid w:val="002A35D0"/>
    <w:rsid w:val="002B1BB6"/>
    <w:rsid w:val="002B234C"/>
    <w:rsid w:val="002B24D6"/>
    <w:rsid w:val="002B5528"/>
    <w:rsid w:val="002B5DA5"/>
    <w:rsid w:val="002B6E4E"/>
    <w:rsid w:val="002C0DE4"/>
    <w:rsid w:val="002C41E6"/>
    <w:rsid w:val="002C4A34"/>
    <w:rsid w:val="002C5226"/>
    <w:rsid w:val="002C56CC"/>
    <w:rsid w:val="002C765A"/>
    <w:rsid w:val="002D071A"/>
    <w:rsid w:val="002D199D"/>
    <w:rsid w:val="002D2703"/>
    <w:rsid w:val="002D34B2"/>
    <w:rsid w:val="002D411E"/>
    <w:rsid w:val="002D48B0"/>
    <w:rsid w:val="002D4E04"/>
    <w:rsid w:val="002D5B37"/>
    <w:rsid w:val="002D742F"/>
    <w:rsid w:val="002D7637"/>
    <w:rsid w:val="002E17F2"/>
    <w:rsid w:val="002E3EFD"/>
    <w:rsid w:val="002E7CAE"/>
    <w:rsid w:val="002F04D4"/>
    <w:rsid w:val="002F04E1"/>
    <w:rsid w:val="002F17D7"/>
    <w:rsid w:val="002F2771"/>
    <w:rsid w:val="002F37A9"/>
    <w:rsid w:val="002F475A"/>
    <w:rsid w:val="003012CF"/>
    <w:rsid w:val="00301CE6"/>
    <w:rsid w:val="0030256B"/>
    <w:rsid w:val="0030501F"/>
    <w:rsid w:val="003054B4"/>
    <w:rsid w:val="00306E89"/>
    <w:rsid w:val="00307BA1"/>
    <w:rsid w:val="00311047"/>
    <w:rsid w:val="00311702"/>
    <w:rsid w:val="00311E82"/>
    <w:rsid w:val="00312FE9"/>
    <w:rsid w:val="00313FD6"/>
    <w:rsid w:val="003143BD"/>
    <w:rsid w:val="00314B54"/>
    <w:rsid w:val="00315363"/>
    <w:rsid w:val="00315E5A"/>
    <w:rsid w:val="00316CF0"/>
    <w:rsid w:val="00317C8B"/>
    <w:rsid w:val="003203ED"/>
    <w:rsid w:val="003214D4"/>
    <w:rsid w:val="00322C9F"/>
    <w:rsid w:val="00322D13"/>
    <w:rsid w:val="00324D23"/>
    <w:rsid w:val="00326707"/>
    <w:rsid w:val="003267B7"/>
    <w:rsid w:val="00330007"/>
    <w:rsid w:val="0033040C"/>
    <w:rsid w:val="00330E4F"/>
    <w:rsid w:val="00331751"/>
    <w:rsid w:val="00331BE7"/>
    <w:rsid w:val="0033382C"/>
    <w:rsid w:val="00333B0D"/>
    <w:rsid w:val="00334579"/>
    <w:rsid w:val="00335115"/>
    <w:rsid w:val="00335858"/>
    <w:rsid w:val="00336BDA"/>
    <w:rsid w:val="00337CA6"/>
    <w:rsid w:val="00342622"/>
    <w:rsid w:val="00342BD7"/>
    <w:rsid w:val="0034341C"/>
    <w:rsid w:val="00343A7A"/>
    <w:rsid w:val="00344018"/>
    <w:rsid w:val="00344E90"/>
    <w:rsid w:val="00346DB5"/>
    <w:rsid w:val="003477B1"/>
    <w:rsid w:val="0035101B"/>
    <w:rsid w:val="00351E74"/>
    <w:rsid w:val="00352E8D"/>
    <w:rsid w:val="003562FA"/>
    <w:rsid w:val="00356401"/>
    <w:rsid w:val="00357380"/>
    <w:rsid w:val="003602D9"/>
    <w:rsid w:val="003604CE"/>
    <w:rsid w:val="00362597"/>
    <w:rsid w:val="00370361"/>
    <w:rsid w:val="00370E47"/>
    <w:rsid w:val="0037425E"/>
    <w:rsid w:val="003742AC"/>
    <w:rsid w:val="00375144"/>
    <w:rsid w:val="00377CE1"/>
    <w:rsid w:val="0038034B"/>
    <w:rsid w:val="00382413"/>
    <w:rsid w:val="0038380E"/>
    <w:rsid w:val="00384E4C"/>
    <w:rsid w:val="00385BF0"/>
    <w:rsid w:val="00386F8B"/>
    <w:rsid w:val="00387C2C"/>
    <w:rsid w:val="00387EC2"/>
    <w:rsid w:val="00391CFF"/>
    <w:rsid w:val="00392C3E"/>
    <w:rsid w:val="003939FF"/>
    <w:rsid w:val="00393AEB"/>
    <w:rsid w:val="0039748E"/>
    <w:rsid w:val="003A2223"/>
    <w:rsid w:val="003A2A0F"/>
    <w:rsid w:val="003A3A13"/>
    <w:rsid w:val="003A45A1"/>
    <w:rsid w:val="003A5B0A"/>
    <w:rsid w:val="003A6A9F"/>
    <w:rsid w:val="003A6BAC"/>
    <w:rsid w:val="003A70A4"/>
    <w:rsid w:val="003A7EF3"/>
    <w:rsid w:val="003B159C"/>
    <w:rsid w:val="003B2C51"/>
    <w:rsid w:val="003B369F"/>
    <w:rsid w:val="003B36A3"/>
    <w:rsid w:val="003B64BB"/>
    <w:rsid w:val="003B664A"/>
    <w:rsid w:val="003B7FE5"/>
    <w:rsid w:val="003C036D"/>
    <w:rsid w:val="003C11C8"/>
    <w:rsid w:val="003C1248"/>
    <w:rsid w:val="003C1CDE"/>
    <w:rsid w:val="003C2702"/>
    <w:rsid w:val="003C317E"/>
    <w:rsid w:val="003C474A"/>
    <w:rsid w:val="003C7806"/>
    <w:rsid w:val="003C7DD0"/>
    <w:rsid w:val="003D0992"/>
    <w:rsid w:val="003D0AA3"/>
    <w:rsid w:val="003D109F"/>
    <w:rsid w:val="003D2478"/>
    <w:rsid w:val="003D283B"/>
    <w:rsid w:val="003D3C45"/>
    <w:rsid w:val="003D5B1F"/>
    <w:rsid w:val="003E0FA3"/>
    <w:rsid w:val="003E15FA"/>
    <w:rsid w:val="003E55E4"/>
    <w:rsid w:val="003E7427"/>
    <w:rsid w:val="003E74E3"/>
    <w:rsid w:val="003E7A56"/>
    <w:rsid w:val="003F05C7"/>
    <w:rsid w:val="003F28EE"/>
    <w:rsid w:val="003F2CD4"/>
    <w:rsid w:val="003F3EBC"/>
    <w:rsid w:val="003F4E6E"/>
    <w:rsid w:val="003F6BBE"/>
    <w:rsid w:val="004000E8"/>
    <w:rsid w:val="00401CBA"/>
    <w:rsid w:val="00402E2B"/>
    <w:rsid w:val="0040512B"/>
    <w:rsid w:val="0040535B"/>
    <w:rsid w:val="00405CA5"/>
    <w:rsid w:val="004060D1"/>
    <w:rsid w:val="00406CC8"/>
    <w:rsid w:val="00407CD3"/>
    <w:rsid w:val="00410134"/>
    <w:rsid w:val="00410B72"/>
    <w:rsid w:val="00410F18"/>
    <w:rsid w:val="0041263E"/>
    <w:rsid w:val="00412751"/>
    <w:rsid w:val="00412C93"/>
    <w:rsid w:val="004136E5"/>
    <w:rsid w:val="00413AAC"/>
    <w:rsid w:val="00413E92"/>
    <w:rsid w:val="00414947"/>
    <w:rsid w:val="004166BB"/>
    <w:rsid w:val="00421105"/>
    <w:rsid w:val="00422014"/>
    <w:rsid w:val="00422074"/>
    <w:rsid w:val="00422AA4"/>
    <w:rsid w:val="00423BDB"/>
    <w:rsid w:val="004242F4"/>
    <w:rsid w:val="00426B6C"/>
    <w:rsid w:val="00427248"/>
    <w:rsid w:val="00427710"/>
    <w:rsid w:val="00430E0A"/>
    <w:rsid w:val="00437447"/>
    <w:rsid w:val="00440607"/>
    <w:rsid w:val="00441A92"/>
    <w:rsid w:val="0044286D"/>
    <w:rsid w:val="004431DC"/>
    <w:rsid w:val="00444F56"/>
    <w:rsid w:val="00445905"/>
    <w:rsid w:val="00446488"/>
    <w:rsid w:val="004504CB"/>
    <w:rsid w:val="004517AA"/>
    <w:rsid w:val="00452CAC"/>
    <w:rsid w:val="00453CAD"/>
    <w:rsid w:val="00456049"/>
    <w:rsid w:val="00457565"/>
    <w:rsid w:val="004578E0"/>
    <w:rsid w:val="00457B71"/>
    <w:rsid w:val="00465FB3"/>
    <w:rsid w:val="004669E2"/>
    <w:rsid w:val="00466FA3"/>
    <w:rsid w:val="00470C31"/>
    <w:rsid w:val="00471DE0"/>
    <w:rsid w:val="00471F4E"/>
    <w:rsid w:val="0047318B"/>
    <w:rsid w:val="004734D0"/>
    <w:rsid w:val="004735F4"/>
    <w:rsid w:val="0047556B"/>
    <w:rsid w:val="00475D73"/>
    <w:rsid w:val="0047695C"/>
    <w:rsid w:val="00477768"/>
    <w:rsid w:val="004777B4"/>
    <w:rsid w:val="00480FC9"/>
    <w:rsid w:val="004847DC"/>
    <w:rsid w:val="00484CE1"/>
    <w:rsid w:val="00492BC5"/>
    <w:rsid w:val="004964F1"/>
    <w:rsid w:val="0049655B"/>
    <w:rsid w:val="004A16BC"/>
    <w:rsid w:val="004A2B94"/>
    <w:rsid w:val="004A361B"/>
    <w:rsid w:val="004B6F6A"/>
    <w:rsid w:val="004B7C0C"/>
    <w:rsid w:val="004C0E5D"/>
    <w:rsid w:val="004C1624"/>
    <w:rsid w:val="004C2A2E"/>
    <w:rsid w:val="004C3898"/>
    <w:rsid w:val="004D16D1"/>
    <w:rsid w:val="004D36B1"/>
    <w:rsid w:val="004D3B9E"/>
    <w:rsid w:val="004D71E3"/>
    <w:rsid w:val="004D7EBD"/>
    <w:rsid w:val="004E075F"/>
    <w:rsid w:val="004E0C52"/>
    <w:rsid w:val="004E2680"/>
    <w:rsid w:val="004E28F9"/>
    <w:rsid w:val="004E3646"/>
    <w:rsid w:val="004E3B93"/>
    <w:rsid w:val="004E462E"/>
    <w:rsid w:val="004E56DC"/>
    <w:rsid w:val="004E593D"/>
    <w:rsid w:val="004E59EF"/>
    <w:rsid w:val="004E6B4D"/>
    <w:rsid w:val="004E6D4F"/>
    <w:rsid w:val="004E76F4"/>
    <w:rsid w:val="004F02B6"/>
    <w:rsid w:val="004F0B4E"/>
    <w:rsid w:val="004F0B6C"/>
    <w:rsid w:val="004F0C7B"/>
    <w:rsid w:val="004F2078"/>
    <w:rsid w:val="004F4DA3"/>
    <w:rsid w:val="004F640A"/>
    <w:rsid w:val="00501811"/>
    <w:rsid w:val="00504AD7"/>
    <w:rsid w:val="00505DDB"/>
    <w:rsid w:val="0050623D"/>
    <w:rsid w:val="00506557"/>
    <w:rsid w:val="0050677A"/>
    <w:rsid w:val="005104F9"/>
    <w:rsid w:val="005108D8"/>
    <w:rsid w:val="005116F9"/>
    <w:rsid w:val="005153A7"/>
    <w:rsid w:val="0051555D"/>
    <w:rsid w:val="00520006"/>
    <w:rsid w:val="005219CF"/>
    <w:rsid w:val="00522824"/>
    <w:rsid w:val="00525B2D"/>
    <w:rsid w:val="00530619"/>
    <w:rsid w:val="0053068D"/>
    <w:rsid w:val="0053087A"/>
    <w:rsid w:val="00531281"/>
    <w:rsid w:val="00534B59"/>
    <w:rsid w:val="005359F4"/>
    <w:rsid w:val="00536759"/>
    <w:rsid w:val="00537687"/>
    <w:rsid w:val="00537C62"/>
    <w:rsid w:val="00541968"/>
    <w:rsid w:val="00542CE7"/>
    <w:rsid w:val="00546970"/>
    <w:rsid w:val="005476A3"/>
    <w:rsid w:val="00554E19"/>
    <w:rsid w:val="00557A5B"/>
    <w:rsid w:val="0056121F"/>
    <w:rsid w:val="00561492"/>
    <w:rsid w:val="00562087"/>
    <w:rsid w:val="00562239"/>
    <w:rsid w:val="00566E0B"/>
    <w:rsid w:val="00567528"/>
    <w:rsid w:val="00567B98"/>
    <w:rsid w:val="00572183"/>
    <w:rsid w:val="00572505"/>
    <w:rsid w:val="00573B05"/>
    <w:rsid w:val="0057763E"/>
    <w:rsid w:val="005820E9"/>
    <w:rsid w:val="005822D7"/>
    <w:rsid w:val="005826C7"/>
    <w:rsid w:val="00582809"/>
    <w:rsid w:val="00583C2A"/>
    <w:rsid w:val="00584928"/>
    <w:rsid w:val="00584E25"/>
    <w:rsid w:val="00586621"/>
    <w:rsid w:val="0058798C"/>
    <w:rsid w:val="005900FA"/>
    <w:rsid w:val="005935A4"/>
    <w:rsid w:val="005948C2"/>
    <w:rsid w:val="00595DCA"/>
    <w:rsid w:val="0059641B"/>
    <w:rsid w:val="0059779B"/>
    <w:rsid w:val="005A1123"/>
    <w:rsid w:val="005A11AB"/>
    <w:rsid w:val="005A209A"/>
    <w:rsid w:val="005A63DA"/>
    <w:rsid w:val="005A662D"/>
    <w:rsid w:val="005A7FB4"/>
    <w:rsid w:val="005B0F9D"/>
    <w:rsid w:val="005B1409"/>
    <w:rsid w:val="005B26B2"/>
    <w:rsid w:val="005B35D7"/>
    <w:rsid w:val="005B392A"/>
    <w:rsid w:val="005B3AA3"/>
    <w:rsid w:val="005B3AF3"/>
    <w:rsid w:val="005B5448"/>
    <w:rsid w:val="005B65F6"/>
    <w:rsid w:val="005B6F83"/>
    <w:rsid w:val="005C0B29"/>
    <w:rsid w:val="005C18DC"/>
    <w:rsid w:val="005C2706"/>
    <w:rsid w:val="005C7035"/>
    <w:rsid w:val="005C74FB"/>
    <w:rsid w:val="005D1602"/>
    <w:rsid w:val="005D1D73"/>
    <w:rsid w:val="005D2244"/>
    <w:rsid w:val="005D2554"/>
    <w:rsid w:val="005D3326"/>
    <w:rsid w:val="005D4CB4"/>
    <w:rsid w:val="005E1841"/>
    <w:rsid w:val="005E1EB8"/>
    <w:rsid w:val="005E3815"/>
    <w:rsid w:val="005E385F"/>
    <w:rsid w:val="005E3BA0"/>
    <w:rsid w:val="005E4C24"/>
    <w:rsid w:val="005E5973"/>
    <w:rsid w:val="005E5B81"/>
    <w:rsid w:val="005E71DE"/>
    <w:rsid w:val="005F0E18"/>
    <w:rsid w:val="005F2CB1"/>
    <w:rsid w:val="005F3025"/>
    <w:rsid w:val="005F4FD4"/>
    <w:rsid w:val="005F618C"/>
    <w:rsid w:val="005F70BD"/>
    <w:rsid w:val="005F73ED"/>
    <w:rsid w:val="0060283C"/>
    <w:rsid w:val="00604F14"/>
    <w:rsid w:val="0060574D"/>
    <w:rsid w:val="0060603B"/>
    <w:rsid w:val="00606A48"/>
    <w:rsid w:val="00610318"/>
    <w:rsid w:val="00611B83"/>
    <w:rsid w:val="00611E61"/>
    <w:rsid w:val="0061201B"/>
    <w:rsid w:val="00612C3F"/>
    <w:rsid w:val="00613257"/>
    <w:rsid w:val="00613880"/>
    <w:rsid w:val="00614CD2"/>
    <w:rsid w:val="006168DE"/>
    <w:rsid w:val="006208DC"/>
    <w:rsid w:val="00620A71"/>
    <w:rsid w:val="00620D80"/>
    <w:rsid w:val="00621C18"/>
    <w:rsid w:val="006234A6"/>
    <w:rsid w:val="00625DD1"/>
    <w:rsid w:val="006268CE"/>
    <w:rsid w:val="0062787F"/>
    <w:rsid w:val="00627CA4"/>
    <w:rsid w:val="00630001"/>
    <w:rsid w:val="0063101C"/>
    <w:rsid w:val="006311B3"/>
    <w:rsid w:val="006323DF"/>
    <w:rsid w:val="006327E1"/>
    <w:rsid w:val="0063284C"/>
    <w:rsid w:val="00633AE2"/>
    <w:rsid w:val="00634E7E"/>
    <w:rsid w:val="00636398"/>
    <w:rsid w:val="006368D3"/>
    <w:rsid w:val="006369E9"/>
    <w:rsid w:val="006377EC"/>
    <w:rsid w:val="0064151F"/>
    <w:rsid w:val="00641533"/>
    <w:rsid w:val="0064208D"/>
    <w:rsid w:val="00643475"/>
    <w:rsid w:val="0064396A"/>
    <w:rsid w:val="00643DF6"/>
    <w:rsid w:val="00644828"/>
    <w:rsid w:val="0064624E"/>
    <w:rsid w:val="006468D2"/>
    <w:rsid w:val="00650A80"/>
    <w:rsid w:val="00650AB9"/>
    <w:rsid w:val="00654BB7"/>
    <w:rsid w:val="00655733"/>
    <w:rsid w:val="00655ACD"/>
    <w:rsid w:val="00656A92"/>
    <w:rsid w:val="00656DDE"/>
    <w:rsid w:val="006573FE"/>
    <w:rsid w:val="0066011D"/>
    <w:rsid w:val="006603EE"/>
    <w:rsid w:val="006607C0"/>
    <w:rsid w:val="00661159"/>
    <w:rsid w:val="006613A6"/>
    <w:rsid w:val="006627A2"/>
    <w:rsid w:val="006634E6"/>
    <w:rsid w:val="006655EE"/>
    <w:rsid w:val="00667EE7"/>
    <w:rsid w:val="00670922"/>
    <w:rsid w:val="00670BE1"/>
    <w:rsid w:val="0067218F"/>
    <w:rsid w:val="00673BBF"/>
    <w:rsid w:val="006741F2"/>
    <w:rsid w:val="00674CC3"/>
    <w:rsid w:val="006755A3"/>
    <w:rsid w:val="00675C72"/>
    <w:rsid w:val="006771F9"/>
    <w:rsid w:val="006776D7"/>
    <w:rsid w:val="00681003"/>
    <w:rsid w:val="006817C9"/>
    <w:rsid w:val="00681E0C"/>
    <w:rsid w:val="006837E4"/>
    <w:rsid w:val="00683ECE"/>
    <w:rsid w:val="00684995"/>
    <w:rsid w:val="00687E03"/>
    <w:rsid w:val="006905E1"/>
    <w:rsid w:val="00690D44"/>
    <w:rsid w:val="006910DA"/>
    <w:rsid w:val="00693A65"/>
    <w:rsid w:val="00695FC2"/>
    <w:rsid w:val="00696949"/>
    <w:rsid w:val="00697052"/>
    <w:rsid w:val="006A1AE5"/>
    <w:rsid w:val="006A1C2C"/>
    <w:rsid w:val="006A46FB"/>
    <w:rsid w:val="006A5E28"/>
    <w:rsid w:val="006A697B"/>
    <w:rsid w:val="006A7AFF"/>
    <w:rsid w:val="006B1816"/>
    <w:rsid w:val="006B2099"/>
    <w:rsid w:val="006B4D79"/>
    <w:rsid w:val="006B4EA9"/>
    <w:rsid w:val="006B50CF"/>
    <w:rsid w:val="006C03B8"/>
    <w:rsid w:val="006C5EC9"/>
    <w:rsid w:val="006C6059"/>
    <w:rsid w:val="006C616E"/>
    <w:rsid w:val="006C7522"/>
    <w:rsid w:val="006D6F08"/>
    <w:rsid w:val="006E062C"/>
    <w:rsid w:val="006E0E6C"/>
    <w:rsid w:val="006E1687"/>
    <w:rsid w:val="006E1C82"/>
    <w:rsid w:val="006E28B7"/>
    <w:rsid w:val="006E2A9B"/>
    <w:rsid w:val="006E3310"/>
    <w:rsid w:val="006E4E39"/>
    <w:rsid w:val="006E55DB"/>
    <w:rsid w:val="006E5613"/>
    <w:rsid w:val="006E565E"/>
    <w:rsid w:val="006E673D"/>
    <w:rsid w:val="006E6D46"/>
    <w:rsid w:val="006E6E44"/>
    <w:rsid w:val="006E7D3B"/>
    <w:rsid w:val="006F1B70"/>
    <w:rsid w:val="006F341D"/>
    <w:rsid w:val="006F3CDE"/>
    <w:rsid w:val="006F5799"/>
    <w:rsid w:val="006F58D4"/>
    <w:rsid w:val="006F59F7"/>
    <w:rsid w:val="006F6582"/>
    <w:rsid w:val="0070346E"/>
    <w:rsid w:val="00703BF6"/>
    <w:rsid w:val="00704EDB"/>
    <w:rsid w:val="00706101"/>
    <w:rsid w:val="00707072"/>
    <w:rsid w:val="00707B18"/>
    <w:rsid w:val="00707D61"/>
    <w:rsid w:val="00707E43"/>
    <w:rsid w:val="00712287"/>
    <w:rsid w:val="00712772"/>
    <w:rsid w:val="00712905"/>
    <w:rsid w:val="007148D3"/>
    <w:rsid w:val="00715A49"/>
    <w:rsid w:val="00715B9A"/>
    <w:rsid w:val="0072052A"/>
    <w:rsid w:val="0072064B"/>
    <w:rsid w:val="0072086F"/>
    <w:rsid w:val="007224D8"/>
    <w:rsid w:val="00722FC6"/>
    <w:rsid w:val="00723169"/>
    <w:rsid w:val="00724003"/>
    <w:rsid w:val="007253D6"/>
    <w:rsid w:val="007257D0"/>
    <w:rsid w:val="00726EA6"/>
    <w:rsid w:val="00727208"/>
    <w:rsid w:val="00727680"/>
    <w:rsid w:val="00727824"/>
    <w:rsid w:val="0073031F"/>
    <w:rsid w:val="007309F1"/>
    <w:rsid w:val="007317F9"/>
    <w:rsid w:val="0073286D"/>
    <w:rsid w:val="00733635"/>
    <w:rsid w:val="007348B1"/>
    <w:rsid w:val="00734D23"/>
    <w:rsid w:val="00735A47"/>
    <w:rsid w:val="007362A6"/>
    <w:rsid w:val="00736D7D"/>
    <w:rsid w:val="0073787F"/>
    <w:rsid w:val="007405E1"/>
    <w:rsid w:val="00740E58"/>
    <w:rsid w:val="00741469"/>
    <w:rsid w:val="00741499"/>
    <w:rsid w:val="00742380"/>
    <w:rsid w:val="007445A0"/>
    <w:rsid w:val="00744FAE"/>
    <w:rsid w:val="0074524B"/>
    <w:rsid w:val="007475F6"/>
    <w:rsid w:val="00747D8B"/>
    <w:rsid w:val="0075068D"/>
    <w:rsid w:val="00750830"/>
    <w:rsid w:val="00751228"/>
    <w:rsid w:val="0075392C"/>
    <w:rsid w:val="00754705"/>
    <w:rsid w:val="00754ACE"/>
    <w:rsid w:val="00754D81"/>
    <w:rsid w:val="0075505C"/>
    <w:rsid w:val="00756739"/>
    <w:rsid w:val="007571E1"/>
    <w:rsid w:val="00757A16"/>
    <w:rsid w:val="007604B2"/>
    <w:rsid w:val="00760DBF"/>
    <w:rsid w:val="00763A6E"/>
    <w:rsid w:val="00765281"/>
    <w:rsid w:val="00766BAD"/>
    <w:rsid w:val="00770152"/>
    <w:rsid w:val="00771A6B"/>
    <w:rsid w:val="007729A2"/>
    <w:rsid w:val="00774753"/>
    <w:rsid w:val="00774E54"/>
    <w:rsid w:val="007755F2"/>
    <w:rsid w:val="00776971"/>
    <w:rsid w:val="00780A80"/>
    <w:rsid w:val="0078177E"/>
    <w:rsid w:val="00781815"/>
    <w:rsid w:val="0078196C"/>
    <w:rsid w:val="007821A8"/>
    <w:rsid w:val="00782297"/>
    <w:rsid w:val="0078304C"/>
    <w:rsid w:val="00783673"/>
    <w:rsid w:val="007844AA"/>
    <w:rsid w:val="00785490"/>
    <w:rsid w:val="00786D20"/>
    <w:rsid w:val="007925EA"/>
    <w:rsid w:val="0079345B"/>
    <w:rsid w:val="00793CD8"/>
    <w:rsid w:val="00795C92"/>
    <w:rsid w:val="00796231"/>
    <w:rsid w:val="00796C94"/>
    <w:rsid w:val="007A1B20"/>
    <w:rsid w:val="007A1CB3"/>
    <w:rsid w:val="007A2492"/>
    <w:rsid w:val="007A306F"/>
    <w:rsid w:val="007A337D"/>
    <w:rsid w:val="007A3D99"/>
    <w:rsid w:val="007A43A6"/>
    <w:rsid w:val="007A58A6"/>
    <w:rsid w:val="007A7505"/>
    <w:rsid w:val="007B3D2D"/>
    <w:rsid w:val="007B50AE"/>
    <w:rsid w:val="007B51DF"/>
    <w:rsid w:val="007B682E"/>
    <w:rsid w:val="007B6E97"/>
    <w:rsid w:val="007C05DD"/>
    <w:rsid w:val="007C093F"/>
    <w:rsid w:val="007C1D8F"/>
    <w:rsid w:val="007C2A06"/>
    <w:rsid w:val="007C397B"/>
    <w:rsid w:val="007C3D18"/>
    <w:rsid w:val="007C60BF"/>
    <w:rsid w:val="007C691F"/>
    <w:rsid w:val="007C6A07"/>
    <w:rsid w:val="007C75A1"/>
    <w:rsid w:val="007C77A5"/>
    <w:rsid w:val="007D04E5"/>
    <w:rsid w:val="007D2A24"/>
    <w:rsid w:val="007D3CFB"/>
    <w:rsid w:val="007D546C"/>
    <w:rsid w:val="007D5901"/>
    <w:rsid w:val="007D7526"/>
    <w:rsid w:val="007D7AF2"/>
    <w:rsid w:val="007D7C80"/>
    <w:rsid w:val="007E0D43"/>
    <w:rsid w:val="007E18C7"/>
    <w:rsid w:val="007E1CF1"/>
    <w:rsid w:val="007E3AAE"/>
    <w:rsid w:val="007E4430"/>
    <w:rsid w:val="007E4610"/>
    <w:rsid w:val="007E4715"/>
    <w:rsid w:val="007E4CF9"/>
    <w:rsid w:val="007E505B"/>
    <w:rsid w:val="007E7091"/>
    <w:rsid w:val="007F2344"/>
    <w:rsid w:val="007F3F36"/>
    <w:rsid w:val="007F7E93"/>
    <w:rsid w:val="00801120"/>
    <w:rsid w:val="00803FAE"/>
    <w:rsid w:val="0080605F"/>
    <w:rsid w:val="00807786"/>
    <w:rsid w:val="00811FCB"/>
    <w:rsid w:val="00812276"/>
    <w:rsid w:val="008132B6"/>
    <w:rsid w:val="00813EAC"/>
    <w:rsid w:val="008145D5"/>
    <w:rsid w:val="00815523"/>
    <w:rsid w:val="008158D6"/>
    <w:rsid w:val="00816BC1"/>
    <w:rsid w:val="00817196"/>
    <w:rsid w:val="008208C6"/>
    <w:rsid w:val="00822B44"/>
    <w:rsid w:val="008235DB"/>
    <w:rsid w:val="008244D3"/>
    <w:rsid w:val="00824AB4"/>
    <w:rsid w:val="00824CAB"/>
    <w:rsid w:val="00824DDE"/>
    <w:rsid w:val="00825C42"/>
    <w:rsid w:val="00825D25"/>
    <w:rsid w:val="00825E12"/>
    <w:rsid w:val="00826555"/>
    <w:rsid w:val="008266E9"/>
    <w:rsid w:val="00827851"/>
    <w:rsid w:val="00827D6F"/>
    <w:rsid w:val="008370CB"/>
    <w:rsid w:val="008376AC"/>
    <w:rsid w:val="00843C64"/>
    <w:rsid w:val="008444E8"/>
    <w:rsid w:val="00844E80"/>
    <w:rsid w:val="0084536C"/>
    <w:rsid w:val="00846FE7"/>
    <w:rsid w:val="008513C1"/>
    <w:rsid w:val="00851CEA"/>
    <w:rsid w:val="00852131"/>
    <w:rsid w:val="008521EC"/>
    <w:rsid w:val="008530EC"/>
    <w:rsid w:val="00856911"/>
    <w:rsid w:val="008615E1"/>
    <w:rsid w:val="00862107"/>
    <w:rsid w:val="008630CC"/>
    <w:rsid w:val="00863843"/>
    <w:rsid w:val="008658E4"/>
    <w:rsid w:val="0086777C"/>
    <w:rsid w:val="008677FD"/>
    <w:rsid w:val="008706D4"/>
    <w:rsid w:val="00870F8A"/>
    <w:rsid w:val="00871207"/>
    <w:rsid w:val="00871972"/>
    <w:rsid w:val="008719A4"/>
    <w:rsid w:val="00871D18"/>
    <w:rsid w:val="00871D23"/>
    <w:rsid w:val="0087202D"/>
    <w:rsid w:val="008722B6"/>
    <w:rsid w:val="00874312"/>
    <w:rsid w:val="0087437C"/>
    <w:rsid w:val="00875CD7"/>
    <w:rsid w:val="00876B4D"/>
    <w:rsid w:val="00877F18"/>
    <w:rsid w:val="00877FA3"/>
    <w:rsid w:val="008808B7"/>
    <w:rsid w:val="00881CD0"/>
    <w:rsid w:val="0088456D"/>
    <w:rsid w:val="00884E0B"/>
    <w:rsid w:val="0088506D"/>
    <w:rsid w:val="008861A9"/>
    <w:rsid w:val="00886A82"/>
    <w:rsid w:val="00890ACF"/>
    <w:rsid w:val="008921A2"/>
    <w:rsid w:val="008938C1"/>
    <w:rsid w:val="008941E3"/>
    <w:rsid w:val="00894A88"/>
    <w:rsid w:val="00895386"/>
    <w:rsid w:val="008966BD"/>
    <w:rsid w:val="00896D52"/>
    <w:rsid w:val="008A08C3"/>
    <w:rsid w:val="008A21FF"/>
    <w:rsid w:val="008A2CE2"/>
    <w:rsid w:val="008A30AC"/>
    <w:rsid w:val="008A3FB6"/>
    <w:rsid w:val="008A44B8"/>
    <w:rsid w:val="008A51A8"/>
    <w:rsid w:val="008A54C7"/>
    <w:rsid w:val="008A6325"/>
    <w:rsid w:val="008A77D8"/>
    <w:rsid w:val="008A7E33"/>
    <w:rsid w:val="008B0483"/>
    <w:rsid w:val="008B120C"/>
    <w:rsid w:val="008B36D9"/>
    <w:rsid w:val="008B3A72"/>
    <w:rsid w:val="008B51A0"/>
    <w:rsid w:val="008B592A"/>
    <w:rsid w:val="008B7B5C"/>
    <w:rsid w:val="008C0C99"/>
    <w:rsid w:val="008C2017"/>
    <w:rsid w:val="008C3AA2"/>
    <w:rsid w:val="008C4958"/>
    <w:rsid w:val="008C4BAA"/>
    <w:rsid w:val="008C6AE8"/>
    <w:rsid w:val="008C70F8"/>
    <w:rsid w:val="008C7573"/>
    <w:rsid w:val="008C7DD6"/>
    <w:rsid w:val="008D00A5"/>
    <w:rsid w:val="008D34F1"/>
    <w:rsid w:val="008D39D8"/>
    <w:rsid w:val="008D6D1A"/>
    <w:rsid w:val="008E065E"/>
    <w:rsid w:val="008E087E"/>
    <w:rsid w:val="008E0927"/>
    <w:rsid w:val="008E1909"/>
    <w:rsid w:val="008E2DE9"/>
    <w:rsid w:val="008E4CB8"/>
    <w:rsid w:val="008E6276"/>
    <w:rsid w:val="008E6565"/>
    <w:rsid w:val="008E6711"/>
    <w:rsid w:val="008F13B8"/>
    <w:rsid w:val="008F1EAB"/>
    <w:rsid w:val="008F201D"/>
    <w:rsid w:val="008F33DC"/>
    <w:rsid w:val="008F477F"/>
    <w:rsid w:val="008F5CDA"/>
    <w:rsid w:val="008F679E"/>
    <w:rsid w:val="008F754C"/>
    <w:rsid w:val="00900329"/>
    <w:rsid w:val="0090077F"/>
    <w:rsid w:val="00900EB7"/>
    <w:rsid w:val="00902350"/>
    <w:rsid w:val="009023D2"/>
    <w:rsid w:val="009026B8"/>
    <w:rsid w:val="00902E1D"/>
    <w:rsid w:val="0090336B"/>
    <w:rsid w:val="00904C82"/>
    <w:rsid w:val="009053AA"/>
    <w:rsid w:val="00905C33"/>
    <w:rsid w:val="00906939"/>
    <w:rsid w:val="00907621"/>
    <w:rsid w:val="00910B7D"/>
    <w:rsid w:val="00911DFB"/>
    <w:rsid w:val="00911EE1"/>
    <w:rsid w:val="009139D9"/>
    <w:rsid w:val="009149EA"/>
    <w:rsid w:val="00914AD8"/>
    <w:rsid w:val="00916079"/>
    <w:rsid w:val="00916E2D"/>
    <w:rsid w:val="00917CE9"/>
    <w:rsid w:val="00920BF2"/>
    <w:rsid w:val="00922010"/>
    <w:rsid w:val="00922AED"/>
    <w:rsid w:val="00930C75"/>
    <w:rsid w:val="00931BD9"/>
    <w:rsid w:val="00931DCA"/>
    <w:rsid w:val="00931F6E"/>
    <w:rsid w:val="009329B1"/>
    <w:rsid w:val="0093625E"/>
    <w:rsid w:val="009368F3"/>
    <w:rsid w:val="00936D2F"/>
    <w:rsid w:val="00937B32"/>
    <w:rsid w:val="0094078F"/>
    <w:rsid w:val="00941636"/>
    <w:rsid w:val="0094299C"/>
    <w:rsid w:val="00943742"/>
    <w:rsid w:val="00945C05"/>
    <w:rsid w:val="00946945"/>
    <w:rsid w:val="00947713"/>
    <w:rsid w:val="00950DE7"/>
    <w:rsid w:val="009524C4"/>
    <w:rsid w:val="00953920"/>
    <w:rsid w:val="00953D47"/>
    <w:rsid w:val="009546CE"/>
    <w:rsid w:val="00956200"/>
    <w:rsid w:val="0095681E"/>
    <w:rsid w:val="009572D4"/>
    <w:rsid w:val="009573D7"/>
    <w:rsid w:val="00957F74"/>
    <w:rsid w:val="00961921"/>
    <w:rsid w:val="009626F8"/>
    <w:rsid w:val="0096312B"/>
    <w:rsid w:val="0096430A"/>
    <w:rsid w:val="0096554B"/>
    <w:rsid w:val="0096584A"/>
    <w:rsid w:val="00965E4A"/>
    <w:rsid w:val="0097014A"/>
    <w:rsid w:val="0097147D"/>
    <w:rsid w:val="00971F08"/>
    <w:rsid w:val="00974FBF"/>
    <w:rsid w:val="00975319"/>
    <w:rsid w:val="009753C5"/>
    <w:rsid w:val="00975A3E"/>
    <w:rsid w:val="0097603D"/>
    <w:rsid w:val="0097673F"/>
    <w:rsid w:val="00976949"/>
    <w:rsid w:val="00980477"/>
    <w:rsid w:val="009812E3"/>
    <w:rsid w:val="009820B9"/>
    <w:rsid w:val="00984EBA"/>
    <w:rsid w:val="00985253"/>
    <w:rsid w:val="009853B3"/>
    <w:rsid w:val="0098656F"/>
    <w:rsid w:val="00987FC8"/>
    <w:rsid w:val="00990630"/>
    <w:rsid w:val="00991761"/>
    <w:rsid w:val="00991AE2"/>
    <w:rsid w:val="00994DCA"/>
    <w:rsid w:val="00994F63"/>
    <w:rsid w:val="00995A95"/>
    <w:rsid w:val="009960EC"/>
    <w:rsid w:val="00996EE5"/>
    <w:rsid w:val="009970DD"/>
    <w:rsid w:val="009A0FBA"/>
    <w:rsid w:val="009A1601"/>
    <w:rsid w:val="009A2937"/>
    <w:rsid w:val="009A3BB6"/>
    <w:rsid w:val="009A4183"/>
    <w:rsid w:val="009A462D"/>
    <w:rsid w:val="009A4DDC"/>
    <w:rsid w:val="009A532F"/>
    <w:rsid w:val="009A5CBA"/>
    <w:rsid w:val="009A6DF6"/>
    <w:rsid w:val="009B1205"/>
    <w:rsid w:val="009B1F30"/>
    <w:rsid w:val="009B3AC2"/>
    <w:rsid w:val="009B4824"/>
    <w:rsid w:val="009B4DF4"/>
    <w:rsid w:val="009B564E"/>
    <w:rsid w:val="009B5984"/>
    <w:rsid w:val="009B65D5"/>
    <w:rsid w:val="009B7E87"/>
    <w:rsid w:val="009C0169"/>
    <w:rsid w:val="009C17DA"/>
    <w:rsid w:val="009C28D5"/>
    <w:rsid w:val="009C403E"/>
    <w:rsid w:val="009C51DF"/>
    <w:rsid w:val="009C71E6"/>
    <w:rsid w:val="009C7476"/>
    <w:rsid w:val="009D034C"/>
    <w:rsid w:val="009D16C6"/>
    <w:rsid w:val="009D1878"/>
    <w:rsid w:val="009D4EFC"/>
    <w:rsid w:val="009D4FF0"/>
    <w:rsid w:val="009D63E3"/>
    <w:rsid w:val="009D703C"/>
    <w:rsid w:val="009D718F"/>
    <w:rsid w:val="009D7C52"/>
    <w:rsid w:val="009D7D22"/>
    <w:rsid w:val="009E0640"/>
    <w:rsid w:val="009E068F"/>
    <w:rsid w:val="009E14E0"/>
    <w:rsid w:val="009E1A58"/>
    <w:rsid w:val="009E22F9"/>
    <w:rsid w:val="009E2576"/>
    <w:rsid w:val="009E35DB"/>
    <w:rsid w:val="009E47A3"/>
    <w:rsid w:val="009F08F3"/>
    <w:rsid w:val="009F0E76"/>
    <w:rsid w:val="009F344F"/>
    <w:rsid w:val="00A00B7E"/>
    <w:rsid w:val="00A02804"/>
    <w:rsid w:val="00A02AB9"/>
    <w:rsid w:val="00A03143"/>
    <w:rsid w:val="00A031D8"/>
    <w:rsid w:val="00A048A8"/>
    <w:rsid w:val="00A04F49"/>
    <w:rsid w:val="00A058D9"/>
    <w:rsid w:val="00A12681"/>
    <w:rsid w:val="00A1295F"/>
    <w:rsid w:val="00A1320A"/>
    <w:rsid w:val="00A13E54"/>
    <w:rsid w:val="00A15105"/>
    <w:rsid w:val="00A15789"/>
    <w:rsid w:val="00A16688"/>
    <w:rsid w:val="00A16692"/>
    <w:rsid w:val="00A16CB3"/>
    <w:rsid w:val="00A17F63"/>
    <w:rsid w:val="00A210AF"/>
    <w:rsid w:val="00A21630"/>
    <w:rsid w:val="00A2193B"/>
    <w:rsid w:val="00A22BD4"/>
    <w:rsid w:val="00A2351A"/>
    <w:rsid w:val="00A24B34"/>
    <w:rsid w:val="00A264A9"/>
    <w:rsid w:val="00A26841"/>
    <w:rsid w:val="00A26DCF"/>
    <w:rsid w:val="00A27785"/>
    <w:rsid w:val="00A30187"/>
    <w:rsid w:val="00A30E2B"/>
    <w:rsid w:val="00A30E85"/>
    <w:rsid w:val="00A32059"/>
    <w:rsid w:val="00A3448A"/>
    <w:rsid w:val="00A34CF6"/>
    <w:rsid w:val="00A35F81"/>
    <w:rsid w:val="00A36297"/>
    <w:rsid w:val="00A41E2B"/>
    <w:rsid w:val="00A42055"/>
    <w:rsid w:val="00A45B74"/>
    <w:rsid w:val="00A51C88"/>
    <w:rsid w:val="00A52E1D"/>
    <w:rsid w:val="00A54C6C"/>
    <w:rsid w:val="00A55505"/>
    <w:rsid w:val="00A57920"/>
    <w:rsid w:val="00A57EB3"/>
    <w:rsid w:val="00A57F32"/>
    <w:rsid w:val="00A61499"/>
    <w:rsid w:val="00A62A77"/>
    <w:rsid w:val="00A63483"/>
    <w:rsid w:val="00A63808"/>
    <w:rsid w:val="00A64C0C"/>
    <w:rsid w:val="00A657D7"/>
    <w:rsid w:val="00A660AC"/>
    <w:rsid w:val="00A67D52"/>
    <w:rsid w:val="00A67E6C"/>
    <w:rsid w:val="00A71B99"/>
    <w:rsid w:val="00A71D96"/>
    <w:rsid w:val="00A739D0"/>
    <w:rsid w:val="00A73F01"/>
    <w:rsid w:val="00A75509"/>
    <w:rsid w:val="00A75D13"/>
    <w:rsid w:val="00A75FEA"/>
    <w:rsid w:val="00A761D4"/>
    <w:rsid w:val="00A77EC4"/>
    <w:rsid w:val="00A8049B"/>
    <w:rsid w:val="00A83D30"/>
    <w:rsid w:val="00A843B6"/>
    <w:rsid w:val="00A856C0"/>
    <w:rsid w:val="00A859AE"/>
    <w:rsid w:val="00A875B7"/>
    <w:rsid w:val="00A9047D"/>
    <w:rsid w:val="00A92879"/>
    <w:rsid w:val="00A92AB1"/>
    <w:rsid w:val="00A92D0B"/>
    <w:rsid w:val="00A9442A"/>
    <w:rsid w:val="00A94619"/>
    <w:rsid w:val="00A96778"/>
    <w:rsid w:val="00AA016F"/>
    <w:rsid w:val="00AA05DD"/>
    <w:rsid w:val="00AA1ED6"/>
    <w:rsid w:val="00AA2CE2"/>
    <w:rsid w:val="00AA51D6"/>
    <w:rsid w:val="00AA65F7"/>
    <w:rsid w:val="00AA7486"/>
    <w:rsid w:val="00AA7992"/>
    <w:rsid w:val="00AB0073"/>
    <w:rsid w:val="00AB0BC8"/>
    <w:rsid w:val="00AB11CA"/>
    <w:rsid w:val="00AB14D9"/>
    <w:rsid w:val="00AB4AB8"/>
    <w:rsid w:val="00AB5D4F"/>
    <w:rsid w:val="00AB6071"/>
    <w:rsid w:val="00AB655E"/>
    <w:rsid w:val="00AC007F"/>
    <w:rsid w:val="00AC2ECD"/>
    <w:rsid w:val="00AC2FB8"/>
    <w:rsid w:val="00AC3119"/>
    <w:rsid w:val="00AC46F5"/>
    <w:rsid w:val="00AC49FB"/>
    <w:rsid w:val="00AC4B4E"/>
    <w:rsid w:val="00AC5A10"/>
    <w:rsid w:val="00AC5BC6"/>
    <w:rsid w:val="00AC644B"/>
    <w:rsid w:val="00AC6E39"/>
    <w:rsid w:val="00AC77CA"/>
    <w:rsid w:val="00AC7A9A"/>
    <w:rsid w:val="00AD0AA3"/>
    <w:rsid w:val="00AD0BC2"/>
    <w:rsid w:val="00AD1F73"/>
    <w:rsid w:val="00AD2DB7"/>
    <w:rsid w:val="00AD3F94"/>
    <w:rsid w:val="00AD415E"/>
    <w:rsid w:val="00AD4A5A"/>
    <w:rsid w:val="00AD53CB"/>
    <w:rsid w:val="00AE13FA"/>
    <w:rsid w:val="00AE27AC"/>
    <w:rsid w:val="00AE3F54"/>
    <w:rsid w:val="00AE40E0"/>
    <w:rsid w:val="00AE4DBA"/>
    <w:rsid w:val="00AE4F07"/>
    <w:rsid w:val="00AF0AA6"/>
    <w:rsid w:val="00AF1C5D"/>
    <w:rsid w:val="00AF294E"/>
    <w:rsid w:val="00AF40EE"/>
    <w:rsid w:val="00AF42D7"/>
    <w:rsid w:val="00AF4A0A"/>
    <w:rsid w:val="00B006FE"/>
    <w:rsid w:val="00B007CB"/>
    <w:rsid w:val="00B02415"/>
    <w:rsid w:val="00B02AA9"/>
    <w:rsid w:val="00B02FA3"/>
    <w:rsid w:val="00B05084"/>
    <w:rsid w:val="00B052BC"/>
    <w:rsid w:val="00B100AB"/>
    <w:rsid w:val="00B1178B"/>
    <w:rsid w:val="00B1368B"/>
    <w:rsid w:val="00B157F9"/>
    <w:rsid w:val="00B20256"/>
    <w:rsid w:val="00B20880"/>
    <w:rsid w:val="00B20B8D"/>
    <w:rsid w:val="00B20D09"/>
    <w:rsid w:val="00B22162"/>
    <w:rsid w:val="00B272CF"/>
    <w:rsid w:val="00B2763F"/>
    <w:rsid w:val="00B27AAC"/>
    <w:rsid w:val="00B30929"/>
    <w:rsid w:val="00B311D2"/>
    <w:rsid w:val="00B32B5E"/>
    <w:rsid w:val="00B34B3E"/>
    <w:rsid w:val="00B372AA"/>
    <w:rsid w:val="00B37628"/>
    <w:rsid w:val="00B40445"/>
    <w:rsid w:val="00B409E0"/>
    <w:rsid w:val="00B41229"/>
    <w:rsid w:val="00B41888"/>
    <w:rsid w:val="00B43632"/>
    <w:rsid w:val="00B45A52"/>
    <w:rsid w:val="00B460A7"/>
    <w:rsid w:val="00B46175"/>
    <w:rsid w:val="00B46D8C"/>
    <w:rsid w:val="00B476AF"/>
    <w:rsid w:val="00B50BFD"/>
    <w:rsid w:val="00B5116B"/>
    <w:rsid w:val="00B51271"/>
    <w:rsid w:val="00B51416"/>
    <w:rsid w:val="00B524F6"/>
    <w:rsid w:val="00B52B62"/>
    <w:rsid w:val="00B53CAC"/>
    <w:rsid w:val="00B548B7"/>
    <w:rsid w:val="00B55F30"/>
    <w:rsid w:val="00B568AB"/>
    <w:rsid w:val="00B57D24"/>
    <w:rsid w:val="00B60CAD"/>
    <w:rsid w:val="00B64B48"/>
    <w:rsid w:val="00B65D34"/>
    <w:rsid w:val="00B664C7"/>
    <w:rsid w:val="00B70776"/>
    <w:rsid w:val="00B739F6"/>
    <w:rsid w:val="00B74271"/>
    <w:rsid w:val="00B748A1"/>
    <w:rsid w:val="00B74ED4"/>
    <w:rsid w:val="00B806DC"/>
    <w:rsid w:val="00B81A6C"/>
    <w:rsid w:val="00B82D4B"/>
    <w:rsid w:val="00B85DE5"/>
    <w:rsid w:val="00B90F73"/>
    <w:rsid w:val="00B92B2E"/>
    <w:rsid w:val="00B93B59"/>
    <w:rsid w:val="00B9406A"/>
    <w:rsid w:val="00BA1D14"/>
    <w:rsid w:val="00BA2280"/>
    <w:rsid w:val="00BA2A08"/>
    <w:rsid w:val="00BA3538"/>
    <w:rsid w:val="00BA398D"/>
    <w:rsid w:val="00BA422C"/>
    <w:rsid w:val="00BA56D2"/>
    <w:rsid w:val="00BA5B03"/>
    <w:rsid w:val="00BA754E"/>
    <w:rsid w:val="00BA76E0"/>
    <w:rsid w:val="00BB0727"/>
    <w:rsid w:val="00BB16D3"/>
    <w:rsid w:val="00BB2A25"/>
    <w:rsid w:val="00BB2B17"/>
    <w:rsid w:val="00BB2C17"/>
    <w:rsid w:val="00BB33C3"/>
    <w:rsid w:val="00BB51E9"/>
    <w:rsid w:val="00BC0FDC"/>
    <w:rsid w:val="00BC1F08"/>
    <w:rsid w:val="00BC3053"/>
    <w:rsid w:val="00BC4D2E"/>
    <w:rsid w:val="00BC545A"/>
    <w:rsid w:val="00BC65C3"/>
    <w:rsid w:val="00BC78BF"/>
    <w:rsid w:val="00BD48AC"/>
    <w:rsid w:val="00BD4A7D"/>
    <w:rsid w:val="00BD53A5"/>
    <w:rsid w:val="00BD5F1A"/>
    <w:rsid w:val="00BD60E5"/>
    <w:rsid w:val="00BD70C4"/>
    <w:rsid w:val="00BD7BB4"/>
    <w:rsid w:val="00BE1234"/>
    <w:rsid w:val="00BE2FA6"/>
    <w:rsid w:val="00BE333F"/>
    <w:rsid w:val="00BE428E"/>
    <w:rsid w:val="00BE4635"/>
    <w:rsid w:val="00BE7148"/>
    <w:rsid w:val="00BE7406"/>
    <w:rsid w:val="00BE7603"/>
    <w:rsid w:val="00BF3279"/>
    <w:rsid w:val="00BF4FC4"/>
    <w:rsid w:val="00BF74C7"/>
    <w:rsid w:val="00BF764A"/>
    <w:rsid w:val="00C015F1"/>
    <w:rsid w:val="00C01E0C"/>
    <w:rsid w:val="00C01F33"/>
    <w:rsid w:val="00C025EC"/>
    <w:rsid w:val="00C02CC6"/>
    <w:rsid w:val="00C03313"/>
    <w:rsid w:val="00C040F7"/>
    <w:rsid w:val="00C043DF"/>
    <w:rsid w:val="00C044AB"/>
    <w:rsid w:val="00C048B5"/>
    <w:rsid w:val="00C051B9"/>
    <w:rsid w:val="00C052D5"/>
    <w:rsid w:val="00C05706"/>
    <w:rsid w:val="00C07377"/>
    <w:rsid w:val="00C10478"/>
    <w:rsid w:val="00C12107"/>
    <w:rsid w:val="00C12675"/>
    <w:rsid w:val="00C12C84"/>
    <w:rsid w:val="00C13DAE"/>
    <w:rsid w:val="00C14D4B"/>
    <w:rsid w:val="00C154BB"/>
    <w:rsid w:val="00C17375"/>
    <w:rsid w:val="00C238A7"/>
    <w:rsid w:val="00C23D4C"/>
    <w:rsid w:val="00C24379"/>
    <w:rsid w:val="00C24BFD"/>
    <w:rsid w:val="00C2587B"/>
    <w:rsid w:val="00C25BB0"/>
    <w:rsid w:val="00C268E6"/>
    <w:rsid w:val="00C279B5"/>
    <w:rsid w:val="00C27C45"/>
    <w:rsid w:val="00C30433"/>
    <w:rsid w:val="00C30859"/>
    <w:rsid w:val="00C32346"/>
    <w:rsid w:val="00C33B16"/>
    <w:rsid w:val="00C33CF0"/>
    <w:rsid w:val="00C3719D"/>
    <w:rsid w:val="00C37CB2"/>
    <w:rsid w:val="00C458C3"/>
    <w:rsid w:val="00C473A5"/>
    <w:rsid w:val="00C501DD"/>
    <w:rsid w:val="00C54995"/>
    <w:rsid w:val="00C54A34"/>
    <w:rsid w:val="00C54D41"/>
    <w:rsid w:val="00C55EB8"/>
    <w:rsid w:val="00C60783"/>
    <w:rsid w:val="00C621C3"/>
    <w:rsid w:val="00C627C1"/>
    <w:rsid w:val="00C644BB"/>
    <w:rsid w:val="00C64672"/>
    <w:rsid w:val="00C67CDA"/>
    <w:rsid w:val="00C67EDC"/>
    <w:rsid w:val="00C70697"/>
    <w:rsid w:val="00C7166A"/>
    <w:rsid w:val="00C72093"/>
    <w:rsid w:val="00C72EF4"/>
    <w:rsid w:val="00C744FE"/>
    <w:rsid w:val="00C75A61"/>
    <w:rsid w:val="00C75D2F"/>
    <w:rsid w:val="00C767BE"/>
    <w:rsid w:val="00C76E3C"/>
    <w:rsid w:val="00C8020C"/>
    <w:rsid w:val="00C80757"/>
    <w:rsid w:val="00C813D2"/>
    <w:rsid w:val="00C81568"/>
    <w:rsid w:val="00C8211E"/>
    <w:rsid w:val="00C840BC"/>
    <w:rsid w:val="00C9027A"/>
    <w:rsid w:val="00C90284"/>
    <w:rsid w:val="00C903D1"/>
    <w:rsid w:val="00C90473"/>
    <w:rsid w:val="00C9068E"/>
    <w:rsid w:val="00C93814"/>
    <w:rsid w:val="00C93C4B"/>
    <w:rsid w:val="00C944AB"/>
    <w:rsid w:val="00C95B40"/>
    <w:rsid w:val="00C97D0B"/>
    <w:rsid w:val="00CA113C"/>
    <w:rsid w:val="00CA1ED8"/>
    <w:rsid w:val="00CA3FF6"/>
    <w:rsid w:val="00CA4B4D"/>
    <w:rsid w:val="00CA5397"/>
    <w:rsid w:val="00CB0995"/>
    <w:rsid w:val="00CB1F63"/>
    <w:rsid w:val="00CB2F6E"/>
    <w:rsid w:val="00CB30DF"/>
    <w:rsid w:val="00CB509F"/>
    <w:rsid w:val="00CB7170"/>
    <w:rsid w:val="00CC040E"/>
    <w:rsid w:val="00CC111F"/>
    <w:rsid w:val="00CC2011"/>
    <w:rsid w:val="00CC2AE7"/>
    <w:rsid w:val="00CC35AD"/>
    <w:rsid w:val="00CC3EA0"/>
    <w:rsid w:val="00CC4AD6"/>
    <w:rsid w:val="00CC747B"/>
    <w:rsid w:val="00CC7B45"/>
    <w:rsid w:val="00CD1188"/>
    <w:rsid w:val="00CD1520"/>
    <w:rsid w:val="00CD2ACB"/>
    <w:rsid w:val="00CD2ED1"/>
    <w:rsid w:val="00CD32DF"/>
    <w:rsid w:val="00CD337B"/>
    <w:rsid w:val="00CD3839"/>
    <w:rsid w:val="00CD474F"/>
    <w:rsid w:val="00CD7AAC"/>
    <w:rsid w:val="00CE0424"/>
    <w:rsid w:val="00CE075C"/>
    <w:rsid w:val="00CE1382"/>
    <w:rsid w:val="00CE5875"/>
    <w:rsid w:val="00CE706A"/>
    <w:rsid w:val="00CE7561"/>
    <w:rsid w:val="00CF1354"/>
    <w:rsid w:val="00CF1D9F"/>
    <w:rsid w:val="00CF3B1F"/>
    <w:rsid w:val="00CF3BF6"/>
    <w:rsid w:val="00CF625B"/>
    <w:rsid w:val="00CF687E"/>
    <w:rsid w:val="00CF79AA"/>
    <w:rsid w:val="00D0349B"/>
    <w:rsid w:val="00D035F7"/>
    <w:rsid w:val="00D0417D"/>
    <w:rsid w:val="00D054DE"/>
    <w:rsid w:val="00D06713"/>
    <w:rsid w:val="00D06B30"/>
    <w:rsid w:val="00D10249"/>
    <w:rsid w:val="00D115C3"/>
    <w:rsid w:val="00D11897"/>
    <w:rsid w:val="00D11FA2"/>
    <w:rsid w:val="00D129B3"/>
    <w:rsid w:val="00D13135"/>
    <w:rsid w:val="00D13C4A"/>
    <w:rsid w:val="00D13DE3"/>
    <w:rsid w:val="00D13E4E"/>
    <w:rsid w:val="00D1638F"/>
    <w:rsid w:val="00D17AFC"/>
    <w:rsid w:val="00D21D8E"/>
    <w:rsid w:val="00D21DB8"/>
    <w:rsid w:val="00D22438"/>
    <w:rsid w:val="00D228EB"/>
    <w:rsid w:val="00D239A7"/>
    <w:rsid w:val="00D23F47"/>
    <w:rsid w:val="00D27019"/>
    <w:rsid w:val="00D3104B"/>
    <w:rsid w:val="00D310EB"/>
    <w:rsid w:val="00D347CB"/>
    <w:rsid w:val="00D35D1B"/>
    <w:rsid w:val="00D36E71"/>
    <w:rsid w:val="00D37D87"/>
    <w:rsid w:val="00D40B33"/>
    <w:rsid w:val="00D43120"/>
    <w:rsid w:val="00D4318F"/>
    <w:rsid w:val="00D438BF"/>
    <w:rsid w:val="00D440F8"/>
    <w:rsid w:val="00D44DB4"/>
    <w:rsid w:val="00D5006F"/>
    <w:rsid w:val="00D529DC"/>
    <w:rsid w:val="00D532AF"/>
    <w:rsid w:val="00D546FF"/>
    <w:rsid w:val="00D55AC3"/>
    <w:rsid w:val="00D55AD5"/>
    <w:rsid w:val="00D5613F"/>
    <w:rsid w:val="00D573E2"/>
    <w:rsid w:val="00D5765A"/>
    <w:rsid w:val="00D576CA"/>
    <w:rsid w:val="00D578A4"/>
    <w:rsid w:val="00D57BFF"/>
    <w:rsid w:val="00D614C5"/>
    <w:rsid w:val="00D61AF5"/>
    <w:rsid w:val="00D652B5"/>
    <w:rsid w:val="00D66155"/>
    <w:rsid w:val="00D67BDE"/>
    <w:rsid w:val="00D70078"/>
    <w:rsid w:val="00D70665"/>
    <w:rsid w:val="00D708B0"/>
    <w:rsid w:val="00D70D56"/>
    <w:rsid w:val="00D72D8A"/>
    <w:rsid w:val="00D7577B"/>
    <w:rsid w:val="00D767F5"/>
    <w:rsid w:val="00D77B1D"/>
    <w:rsid w:val="00D77B7A"/>
    <w:rsid w:val="00D8021F"/>
    <w:rsid w:val="00D80383"/>
    <w:rsid w:val="00D80C6B"/>
    <w:rsid w:val="00D818AA"/>
    <w:rsid w:val="00D823C6"/>
    <w:rsid w:val="00D8313E"/>
    <w:rsid w:val="00D8327F"/>
    <w:rsid w:val="00D86CA3"/>
    <w:rsid w:val="00D871CE"/>
    <w:rsid w:val="00D9196D"/>
    <w:rsid w:val="00D92982"/>
    <w:rsid w:val="00D933F2"/>
    <w:rsid w:val="00D93CD6"/>
    <w:rsid w:val="00D96A2F"/>
    <w:rsid w:val="00D96E89"/>
    <w:rsid w:val="00DA0603"/>
    <w:rsid w:val="00DA0C1F"/>
    <w:rsid w:val="00DA305E"/>
    <w:rsid w:val="00DA5060"/>
    <w:rsid w:val="00DA5417"/>
    <w:rsid w:val="00DA56E8"/>
    <w:rsid w:val="00DA5A37"/>
    <w:rsid w:val="00DA7788"/>
    <w:rsid w:val="00DB0A9F"/>
    <w:rsid w:val="00DB1E63"/>
    <w:rsid w:val="00DB3158"/>
    <w:rsid w:val="00DB377D"/>
    <w:rsid w:val="00DB5383"/>
    <w:rsid w:val="00DB6584"/>
    <w:rsid w:val="00DB6AC6"/>
    <w:rsid w:val="00DC2D36"/>
    <w:rsid w:val="00DC53EF"/>
    <w:rsid w:val="00DC5483"/>
    <w:rsid w:val="00DC57FA"/>
    <w:rsid w:val="00DC58E7"/>
    <w:rsid w:val="00DC5A9A"/>
    <w:rsid w:val="00DC6A05"/>
    <w:rsid w:val="00DD3D8E"/>
    <w:rsid w:val="00DD46EB"/>
    <w:rsid w:val="00DD58F6"/>
    <w:rsid w:val="00DD6269"/>
    <w:rsid w:val="00DD6A7E"/>
    <w:rsid w:val="00DE196C"/>
    <w:rsid w:val="00DE2C00"/>
    <w:rsid w:val="00DE5420"/>
    <w:rsid w:val="00DE5608"/>
    <w:rsid w:val="00DE58D0"/>
    <w:rsid w:val="00DE654F"/>
    <w:rsid w:val="00DE7C18"/>
    <w:rsid w:val="00DF0B6E"/>
    <w:rsid w:val="00DF15E0"/>
    <w:rsid w:val="00DF2586"/>
    <w:rsid w:val="00DF37A0"/>
    <w:rsid w:val="00DF4BEE"/>
    <w:rsid w:val="00DF66E1"/>
    <w:rsid w:val="00DF7CD9"/>
    <w:rsid w:val="00E00E30"/>
    <w:rsid w:val="00E0169A"/>
    <w:rsid w:val="00E07693"/>
    <w:rsid w:val="00E078FF"/>
    <w:rsid w:val="00E10742"/>
    <w:rsid w:val="00E10F92"/>
    <w:rsid w:val="00E110E7"/>
    <w:rsid w:val="00E11B20"/>
    <w:rsid w:val="00E12917"/>
    <w:rsid w:val="00E1395D"/>
    <w:rsid w:val="00E140D0"/>
    <w:rsid w:val="00E16E6B"/>
    <w:rsid w:val="00E17FA2"/>
    <w:rsid w:val="00E2170B"/>
    <w:rsid w:val="00E22330"/>
    <w:rsid w:val="00E24201"/>
    <w:rsid w:val="00E2512E"/>
    <w:rsid w:val="00E25BDC"/>
    <w:rsid w:val="00E26C2F"/>
    <w:rsid w:val="00E30B5A"/>
    <w:rsid w:val="00E311AD"/>
    <w:rsid w:val="00E3123D"/>
    <w:rsid w:val="00E31461"/>
    <w:rsid w:val="00E31D43"/>
    <w:rsid w:val="00E32608"/>
    <w:rsid w:val="00E32916"/>
    <w:rsid w:val="00E34188"/>
    <w:rsid w:val="00E34B6E"/>
    <w:rsid w:val="00E3527C"/>
    <w:rsid w:val="00E35559"/>
    <w:rsid w:val="00E359C4"/>
    <w:rsid w:val="00E36AF1"/>
    <w:rsid w:val="00E3723A"/>
    <w:rsid w:val="00E37860"/>
    <w:rsid w:val="00E407CF"/>
    <w:rsid w:val="00E40AE1"/>
    <w:rsid w:val="00E446F1"/>
    <w:rsid w:val="00E46386"/>
    <w:rsid w:val="00E46886"/>
    <w:rsid w:val="00E46D25"/>
    <w:rsid w:val="00E47168"/>
    <w:rsid w:val="00E47AEF"/>
    <w:rsid w:val="00E53115"/>
    <w:rsid w:val="00E53B75"/>
    <w:rsid w:val="00E54E3B"/>
    <w:rsid w:val="00E57565"/>
    <w:rsid w:val="00E60319"/>
    <w:rsid w:val="00E62012"/>
    <w:rsid w:val="00E62C8A"/>
    <w:rsid w:val="00E62CC8"/>
    <w:rsid w:val="00E63838"/>
    <w:rsid w:val="00E64434"/>
    <w:rsid w:val="00E65241"/>
    <w:rsid w:val="00E65F1B"/>
    <w:rsid w:val="00E67A14"/>
    <w:rsid w:val="00E67C51"/>
    <w:rsid w:val="00E67F57"/>
    <w:rsid w:val="00E72EFC"/>
    <w:rsid w:val="00E735C8"/>
    <w:rsid w:val="00E73DD5"/>
    <w:rsid w:val="00E752C9"/>
    <w:rsid w:val="00E752D8"/>
    <w:rsid w:val="00E758EC"/>
    <w:rsid w:val="00E804BE"/>
    <w:rsid w:val="00E814BC"/>
    <w:rsid w:val="00E814ED"/>
    <w:rsid w:val="00E8234C"/>
    <w:rsid w:val="00E8256B"/>
    <w:rsid w:val="00E83127"/>
    <w:rsid w:val="00E8319F"/>
    <w:rsid w:val="00E83AA9"/>
    <w:rsid w:val="00E85928"/>
    <w:rsid w:val="00E866D8"/>
    <w:rsid w:val="00E87822"/>
    <w:rsid w:val="00E90395"/>
    <w:rsid w:val="00E90E49"/>
    <w:rsid w:val="00E917F9"/>
    <w:rsid w:val="00E9274A"/>
    <w:rsid w:val="00E9291C"/>
    <w:rsid w:val="00E92A01"/>
    <w:rsid w:val="00E92DAB"/>
    <w:rsid w:val="00E93FFE"/>
    <w:rsid w:val="00E94F8A"/>
    <w:rsid w:val="00E9592C"/>
    <w:rsid w:val="00E95969"/>
    <w:rsid w:val="00E975E4"/>
    <w:rsid w:val="00EA0672"/>
    <w:rsid w:val="00EA4309"/>
    <w:rsid w:val="00EA495A"/>
    <w:rsid w:val="00EA6142"/>
    <w:rsid w:val="00EA7A41"/>
    <w:rsid w:val="00EA7AFF"/>
    <w:rsid w:val="00EB077B"/>
    <w:rsid w:val="00EB3411"/>
    <w:rsid w:val="00EB4EA2"/>
    <w:rsid w:val="00EB62EA"/>
    <w:rsid w:val="00EC24D5"/>
    <w:rsid w:val="00EC27C6"/>
    <w:rsid w:val="00EC4207"/>
    <w:rsid w:val="00EC55BB"/>
    <w:rsid w:val="00EC5653"/>
    <w:rsid w:val="00EC71CE"/>
    <w:rsid w:val="00ED1006"/>
    <w:rsid w:val="00ED7173"/>
    <w:rsid w:val="00ED7925"/>
    <w:rsid w:val="00EE20D3"/>
    <w:rsid w:val="00EE2CE5"/>
    <w:rsid w:val="00EE5336"/>
    <w:rsid w:val="00EE57EA"/>
    <w:rsid w:val="00EE61D7"/>
    <w:rsid w:val="00EE67D2"/>
    <w:rsid w:val="00EF009F"/>
    <w:rsid w:val="00EF18FE"/>
    <w:rsid w:val="00EF2D68"/>
    <w:rsid w:val="00EF3E3F"/>
    <w:rsid w:val="00EF3F41"/>
    <w:rsid w:val="00EF4DCD"/>
    <w:rsid w:val="00EF4FAC"/>
    <w:rsid w:val="00EF5787"/>
    <w:rsid w:val="00EF60D0"/>
    <w:rsid w:val="00F00A44"/>
    <w:rsid w:val="00F00D53"/>
    <w:rsid w:val="00F03134"/>
    <w:rsid w:val="00F03873"/>
    <w:rsid w:val="00F0528D"/>
    <w:rsid w:val="00F06C67"/>
    <w:rsid w:val="00F06DFD"/>
    <w:rsid w:val="00F070D0"/>
    <w:rsid w:val="00F071D1"/>
    <w:rsid w:val="00F07533"/>
    <w:rsid w:val="00F10629"/>
    <w:rsid w:val="00F10C1C"/>
    <w:rsid w:val="00F13192"/>
    <w:rsid w:val="00F13D60"/>
    <w:rsid w:val="00F1428A"/>
    <w:rsid w:val="00F14C93"/>
    <w:rsid w:val="00F15940"/>
    <w:rsid w:val="00F15DB6"/>
    <w:rsid w:val="00F15FA5"/>
    <w:rsid w:val="00F202DA"/>
    <w:rsid w:val="00F209B7"/>
    <w:rsid w:val="00F20F5C"/>
    <w:rsid w:val="00F2376F"/>
    <w:rsid w:val="00F243D8"/>
    <w:rsid w:val="00F259A2"/>
    <w:rsid w:val="00F26CAD"/>
    <w:rsid w:val="00F27E35"/>
    <w:rsid w:val="00F27FDE"/>
    <w:rsid w:val="00F30828"/>
    <w:rsid w:val="00F31269"/>
    <w:rsid w:val="00F313D6"/>
    <w:rsid w:val="00F3189A"/>
    <w:rsid w:val="00F31D24"/>
    <w:rsid w:val="00F3458E"/>
    <w:rsid w:val="00F35966"/>
    <w:rsid w:val="00F35C10"/>
    <w:rsid w:val="00F36165"/>
    <w:rsid w:val="00F36AF1"/>
    <w:rsid w:val="00F36C25"/>
    <w:rsid w:val="00F36CEE"/>
    <w:rsid w:val="00F37D5C"/>
    <w:rsid w:val="00F40343"/>
    <w:rsid w:val="00F40F0C"/>
    <w:rsid w:val="00F4528B"/>
    <w:rsid w:val="00F453B1"/>
    <w:rsid w:val="00F4766C"/>
    <w:rsid w:val="00F5060E"/>
    <w:rsid w:val="00F507D1"/>
    <w:rsid w:val="00F519CE"/>
    <w:rsid w:val="00F51ADA"/>
    <w:rsid w:val="00F551D7"/>
    <w:rsid w:val="00F55867"/>
    <w:rsid w:val="00F60203"/>
    <w:rsid w:val="00F6029E"/>
    <w:rsid w:val="00F607C5"/>
    <w:rsid w:val="00F60DEA"/>
    <w:rsid w:val="00F60F32"/>
    <w:rsid w:val="00F6302A"/>
    <w:rsid w:val="00F63950"/>
    <w:rsid w:val="00F64C2B"/>
    <w:rsid w:val="00F64D1A"/>
    <w:rsid w:val="00F651BE"/>
    <w:rsid w:val="00F65C1C"/>
    <w:rsid w:val="00F6675D"/>
    <w:rsid w:val="00F67444"/>
    <w:rsid w:val="00F67F53"/>
    <w:rsid w:val="00F7017F"/>
    <w:rsid w:val="00F703BE"/>
    <w:rsid w:val="00F7157E"/>
    <w:rsid w:val="00F71F69"/>
    <w:rsid w:val="00F72B72"/>
    <w:rsid w:val="00F74BB9"/>
    <w:rsid w:val="00F75582"/>
    <w:rsid w:val="00F76EFA"/>
    <w:rsid w:val="00F77F75"/>
    <w:rsid w:val="00F804BE"/>
    <w:rsid w:val="00F817CE"/>
    <w:rsid w:val="00F84444"/>
    <w:rsid w:val="00F8453D"/>
    <w:rsid w:val="00F8456C"/>
    <w:rsid w:val="00F859D8"/>
    <w:rsid w:val="00F85F7F"/>
    <w:rsid w:val="00F85FAD"/>
    <w:rsid w:val="00F868F5"/>
    <w:rsid w:val="00F9056A"/>
    <w:rsid w:val="00F90C47"/>
    <w:rsid w:val="00F90F8D"/>
    <w:rsid w:val="00F92782"/>
    <w:rsid w:val="00F93AA9"/>
    <w:rsid w:val="00F964C4"/>
    <w:rsid w:val="00F96985"/>
    <w:rsid w:val="00F96ACE"/>
    <w:rsid w:val="00F971E3"/>
    <w:rsid w:val="00F97838"/>
    <w:rsid w:val="00FA089C"/>
    <w:rsid w:val="00FA25C6"/>
    <w:rsid w:val="00FA2BB3"/>
    <w:rsid w:val="00FA5359"/>
    <w:rsid w:val="00FB4C80"/>
    <w:rsid w:val="00FB5798"/>
    <w:rsid w:val="00FB6635"/>
    <w:rsid w:val="00FB6A6A"/>
    <w:rsid w:val="00FC250D"/>
    <w:rsid w:val="00FC7429"/>
    <w:rsid w:val="00FD07F6"/>
    <w:rsid w:val="00FD16A5"/>
    <w:rsid w:val="00FD1EC8"/>
    <w:rsid w:val="00FD2E38"/>
    <w:rsid w:val="00FD46D3"/>
    <w:rsid w:val="00FD47ED"/>
    <w:rsid w:val="00FD4ADE"/>
    <w:rsid w:val="00FD70A6"/>
    <w:rsid w:val="00FD74DB"/>
    <w:rsid w:val="00FD7660"/>
    <w:rsid w:val="00FD7FF7"/>
    <w:rsid w:val="00FE0655"/>
    <w:rsid w:val="00FE2365"/>
    <w:rsid w:val="00FE37D7"/>
    <w:rsid w:val="00FE3EFF"/>
    <w:rsid w:val="00FE4C7B"/>
    <w:rsid w:val="00FE4D0A"/>
    <w:rsid w:val="00FE6D00"/>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9198805-DBE5-D74D-BB6A-A6144967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1"/>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901AD"/>
    <w:rPr>
      <w:rFonts w:ascii="Times New Roman" w:hAnsi="Times New Roman"/>
      <w:lang w:eastAsia="ja-JP"/>
    </w:rPr>
  </w:style>
  <w:style w:type="paragraph" w:styleId="BlockText">
    <w:name w:val="Block Text"/>
    <w:basedOn w:val="Normal"/>
    <w:rsid w:val="00D347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73787F"/>
    <w:rPr>
      <w:color w:val="2B579A"/>
      <w:shd w:val="clear" w:color="auto" w:fill="E1DFDD"/>
    </w:rPr>
  </w:style>
  <w:style w:type="character" w:customStyle="1" w:styleId="iconmeeting">
    <w:name w:val="iconmeeting"/>
    <w:basedOn w:val="DefaultParagraphFont"/>
    <w:rsid w:val="006F5799"/>
  </w:style>
  <w:style w:type="character" w:customStyle="1" w:styleId="Date1">
    <w:name w:val="Date1"/>
    <w:basedOn w:val="DefaultParagraphFont"/>
    <w:rsid w:val="006F5799"/>
  </w:style>
  <w:style w:type="character" w:customStyle="1" w:styleId="cf01">
    <w:name w:val="cf01"/>
    <w:basedOn w:val="DefaultParagraphFont"/>
    <w:rsid w:val="009149EA"/>
    <w:rPr>
      <w:rFonts w:ascii="Segoe UI" w:hAnsi="Segoe UI" w:cs="Segoe UI" w:hint="default"/>
      <w:sz w:val="18"/>
      <w:szCs w:val="18"/>
    </w:rPr>
  </w:style>
  <w:style w:type="character" w:customStyle="1" w:styleId="ui-provider">
    <w:name w:val="ui-provider"/>
    <w:basedOn w:val="DefaultParagraphFont"/>
    <w:rsid w:val="00F15DB6"/>
  </w:style>
  <w:style w:type="character" w:customStyle="1" w:styleId="TALChar">
    <w:name w:val="TAL Char"/>
    <w:qFormat/>
    <w:rsid w:val="00A12681"/>
    <w:rPr>
      <w:rFonts w:ascii="Arial" w:hAnsi="Arial"/>
      <w:sz w:val="18"/>
    </w:rPr>
  </w:style>
  <w:style w:type="character" w:customStyle="1" w:styleId="TACChar">
    <w:name w:val="TAC Char"/>
    <w:link w:val="TAC"/>
    <w:qFormat/>
    <w:rsid w:val="00A12681"/>
    <w:rPr>
      <w:rFonts w:ascii="Arial" w:hAnsi="Arial"/>
      <w:sz w:val="18"/>
      <w:lang w:val="x-none" w:eastAsia="x-none"/>
    </w:rPr>
  </w:style>
  <w:style w:type="paragraph" w:styleId="NormalWeb">
    <w:name w:val="Normal (Web)"/>
    <w:basedOn w:val="Normal"/>
    <w:uiPriority w:val="99"/>
    <w:unhideWhenUsed/>
    <w:rsid w:val="00312FE9"/>
    <w:pPr>
      <w:overflowPunct/>
      <w:autoSpaceDE/>
      <w:autoSpaceDN/>
      <w:adjustRightInd/>
      <w:spacing w:before="100" w:beforeAutospacing="1" w:after="100" w:afterAutospacing="1"/>
      <w:textAlignment w:val="auto"/>
    </w:pPr>
    <w:rPr>
      <w:sz w:val="24"/>
      <w:szCs w:val="24"/>
      <w:lang w:val="en-SE" w:eastAsia="en-SE"/>
    </w:rPr>
  </w:style>
  <w:style w:type="paragraph" w:customStyle="1" w:styleId="western">
    <w:name w:val="western"/>
    <w:basedOn w:val="Normal"/>
    <w:rsid w:val="00312FE9"/>
    <w:pPr>
      <w:overflowPunct/>
      <w:autoSpaceDE/>
      <w:autoSpaceDN/>
      <w:adjustRightInd/>
      <w:spacing w:before="100" w:beforeAutospacing="1" w:after="100" w:afterAutospacing="1"/>
      <w:textAlignment w:val="auto"/>
    </w:pPr>
    <w:rPr>
      <w:sz w:val="24"/>
      <w:szCs w:val="24"/>
      <w:lang w:val="en-SE" w:eastAsia="en-SE"/>
    </w:rPr>
  </w:style>
  <w:style w:type="paragraph" w:customStyle="1" w:styleId="AgreementsBox">
    <w:name w:val="AgreementsBox"/>
    <w:basedOn w:val="Doc-text2"/>
    <w:qFormat/>
    <w:rsid w:val="0075392C"/>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81056">
      <w:bodyDiv w:val="1"/>
      <w:marLeft w:val="0"/>
      <w:marRight w:val="0"/>
      <w:marTop w:val="0"/>
      <w:marBottom w:val="0"/>
      <w:divBdr>
        <w:top w:val="none" w:sz="0" w:space="0" w:color="auto"/>
        <w:left w:val="none" w:sz="0" w:space="0" w:color="auto"/>
        <w:bottom w:val="none" w:sz="0" w:space="0" w:color="auto"/>
        <w:right w:val="none" w:sz="0" w:space="0" w:color="auto"/>
      </w:divBdr>
    </w:div>
    <w:div w:id="258679924">
      <w:bodyDiv w:val="1"/>
      <w:marLeft w:val="0"/>
      <w:marRight w:val="0"/>
      <w:marTop w:val="0"/>
      <w:marBottom w:val="0"/>
      <w:divBdr>
        <w:top w:val="none" w:sz="0" w:space="0" w:color="auto"/>
        <w:left w:val="none" w:sz="0" w:space="0" w:color="auto"/>
        <w:bottom w:val="none" w:sz="0" w:space="0" w:color="auto"/>
        <w:right w:val="none" w:sz="0" w:space="0" w:color="auto"/>
      </w:divBdr>
    </w:div>
    <w:div w:id="324869107">
      <w:bodyDiv w:val="1"/>
      <w:marLeft w:val="0"/>
      <w:marRight w:val="0"/>
      <w:marTop w:val="0"/>
      <w:marBottom w:val="0"/>
      <w:divBdr>
        <w:top w:val="none" w:sz="0" w:space="0" w:color="auto"/>
        <w:left w:val="none" w:sz="0" w:space="0" w:color="auto"/>
        <w:bottom w:val="none" w:sz="0" w:space="0" w:color="auto"/>
        <w:right w:val="none" w:sz="0" w:space="0" w:color="auto"/>
      </w:divBdr>
    </w:div>
    <w:div w:id="965543575">
      <w:bodyDiv w:val="1"/>
      <w:marLeft w:val="0"/>
      <w:marRight w:val="0"/>
      <w:marTop w:val="0"/>
      <w:marBottom w:val="0"/>
      <w:divBdr>
        <w:top w:val="none" w:sz="0" w:space="0" w:color="auto"/>
        <w:left w:val="none" w:sz="0" w:space="0" w:color="auto"/>
        <w:bottom w:val="none" w:sz="0" w:space="0" w:color="auto"/>
        <w:right w:val="none" w:sz="0" w:space="0" w:color="auto"/>
      </w:divBdr>
    </w:div>
    <w:div w:id="1103456934">
      <w:bodyDiv w:val="1"/>
      <w:marLeft w:val="0"/>
      <w:marRight w:val="0"/>
      <w:marTop w:val="0"/>
      <w:marBottom w:val="0"/>
      <w:divBdr>
        <w:top w:val="none" w:sz="0" w:space="0" w:color="auto"/>
        <w:left w:val="none" w:sz="0" w:space="0" w:color="auto"/>
        <w:bottom w:val="none" w:sz="0" w:space="0" w:color="auto"/>
        <w:right w:val="none" w:sz="0" w:space="0" w:color="auto"/>
      </w:divBdr>
    </w:div>
    <w:div w:id="1361928969">
      <w:bodyDiv w:val="1"/>
      <w:marLeft w:val="0"/>
      <w:marRight w:val="0"/>
      <w:marTop w:val="0"/>
      <w:marBottom w:val="0"/>
      <w:divBdr>
        <w:top w:val="none" w:sz="0" w:space="0" w:color="auto"/>
        <w:left w:val="none" w:sz="0" w:space="0" w:color="auto"/>
        <w:bottom w:val="none" w:sz="0" w:space="0" w:color="auto"/>
        <w:right w:val="none" w:sz="0" w:space="0" w:color="auto"/>
      </w:divBdr>
    </w:div>
    <w:div w:id="1930962941">
      <w:bodyDiv w:val="1"/>
      <w:marLeft w:val="0"/>
      <w:marRight w:val="0"/>
      <w:marTop w:val="0"/>
      <w:marBottom w:val="0"/>
      <w:divBdr>
        <w:top w:val="none" w:sz="0" w:space="0" w:color="auto"/>
        <w:left w:val="none" w:sz="0" w:space="0" w:color="auto"/>
        <w:bottom w:val="none" w:sz="0" w:space="0" w:color="auto"/>
        <w:right w:val="none" w:sz="0" w:space="0" w:color="auto"/>
      </w:divBdr>
      <w:divsChild>
        <w:div w:id="361521926">
          <w:marLeft w:val="0"/>
          <w:marRight w:val="0"/>
          <w:marTop w:val="0"/>
          <w:marBottom w:val="0"/>
          <w:divBdr>
            <w:top w:val="none" w:sz="0" w:space="0" w:color="auto"/>
            <w:left w:val="none" w:sz="0" w:space="0" w:color="auto"/>
            <w:bottom w:val="none" w:sz="0" w:space="0" w:color="auto"/>
            <w:right w:val="none" w:sz="0" w:space="0" w:color="auto"/>
          </w:divBdr>
        </w:div>
      </w:divsChild>
    </w:div>
    <w:div w:id="1935170142">
      <w:bodyDiv w:val="1"/>
      <w:marLeft w:val="0"/>
      <w:marRight w:val="0"/>
      <w:marTop w:val="0"/>
      <w:marBottom w:val="0"/>
      <w:divBdr>
        <w:top w:val="none" w:sz="0" w:space="0" w:color="auto"/>
        <w:left w:val="none" w:sz="0" w:space="0" w:color="auto"/>
        <w:bottom w:val="none" w:sz="0" w:space="0" w:color="auto"/>
        <w:right w:val="none" w:sz="0" w:space="0" w:color="auto"/>
      </w:divBdr>
    </w:div>
    <w:div w:id="2048139291">
      <w:bodyDiv w:val="1"/>
      <w:marLeft w:val="0"/>
      <w:marRight w:val="0"/>
      <w:marTop w:val="0"/>
      <w:marBottom w:val="0"/>
      <w:divBdr>
        <w:top w:val="none" w:sz="0" w:space="0" w:color="auto"/>
        <w:left w:val="none" w:sz="0" w:space="0" w:color="auto"/>
        <w:bottom w:val="none" w:sz="0" w:space="0" w:color="auto"/>
        <w:right w:val="none" w:sz="0" w:space="0" w:color="auto"/>
      </w:divBdr>
    </w:div>
    <w:div w:id="2097630170">
      <w:bodyDiv w:val="1"/>
      <w:marLeft w:val="0"/>
      <w:marRight w:val="0"/>
      <w:marTop w:val="0"/>
      <w:marBottom w:val="0"/>
      <w:divBdr>
        <w:top w:val="none" w:sz="0" w:space="0" w:color="auto"/>
        <w:left w:val="none" w:sz="0" w:space="0" w:color="auto"/>
        <w:bottom w:val="none" w:sz="0" w:space="0" w:color="auto"/>
        <w:right w:val="none" w:sz="0" w:space="0" w:color="auto"/>
      </w:divBdr>
    </w:div>
    <w:div w:id="211813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48DFBDA-069F-4EC7-8A41-EDA9BC48F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10542</TotalTime>
  <Pages>6</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11701</CharactersWithSpaces>
  <SharedDoc>false</SharedDoc>
  <HLinks>
    <vt:vector size="48" baseType="variant">
      <vt:variant>
        <vt:i4>1048635</vt:i4>
      </vt:variant>
      <vt:variant>
        <vt:i4>29</vt:i4>
      </vt:variant>
      <vt:variant>
        <vt:i4>0</vt:i4>
      </vt:variant>
      <vt:variant>
        <vt:i4>5</vt:i4>
      </vt:variant>
      <vt:variant>
        <vt:lpwstr/>
      </vt:variant>
      <vt:variant>
        <vt:lpwstr>_Toc158714314</vt:lpwstr>
      </vt:variant>
      <vt:variant>
        <vt:i4>1048635</vt:i4>
      </vt:variant>
      <vt:variant>
        <vt:i4>26</vt:i4>
      </vt:variant>
      <vt:variant>
        <vt:i4>0</vt:i4>
      </vt:variant>
      <vt:variant>
        <vt:i4>5</vt:i4>
      </vt:variant>
      <vt:variant>
        <vt:lpwstr/>
      </vt:variant>
      <vt:variant>
        <vt:lpwstr>_Toc158714313</vt:lpwstr>
      </vt:variant>
      <vt:variant>
        <vt:i4>1048635</vt:i4>
      </vt:variant>
      <vt:variant>
        <vt:i4>20</vt:i4>
      </vt:variant>
      <vt:variant>
        <vt:i4>0</vt:i4>
      </vt:variant>
      <vt:variant>
        <vt:i4>5</vt:i4>
      </vt:variant>
      <vt:variant>
        <vt:lpwstr/>
      </vt:variant>
      <vt:variant>
        <vt:lpwstr>_Toc158714312</vt:lpwstr>
      </vt:variant>
      <vt:variant>
        <vt:i4>1048635</vt:i4>
      </vt:variant>
      <vt:variant>
        <vt:i4>17</vt:i4>
      </vt:variant>
      <vt:variant>
        <vt:i4>0</vt:i4>
      </vt:variant>
      <vt:variant>
        <vt:i4>5</vt:i4>
      </vt:variant>
      <vt:variant>
        <vt:lpwstr/>
      </vt:variant>
      <vt:variant>
        <vt:lpwstr>_Toc158714311</vt:lpwstr>
      </vt:variant>
      <vt:variant>
        <vt:i4>1048635</vt:i4>
      </vt:variant>
      <vt:variant>
        <vt:i4>14</vt:i4>
      </vt:variant>
      <vt:variant>
        <vt:i4>0</vt:i4>
      </vt:variant>
      <vt:variant>
        <vt:i4>5</vt:i4>
      </vt:variant>
      <vt:variant>
        <vt:lpwstr/>
      </vt:variant>
      <vt:variant>
        <vt:lpwstr>_Toc158714310</vt:lpwstr>
      </vt:variant>
      <vt:variant>
        <vt:i4>1114171</vt:i4>
      </vt:variant>
      <vt:variant>
        <vt:i4>11</vt:i4>
      </vt:variant>
      <vt:variant>
        <vt:i4>0</vt:i4>
      </vt:variant>
      <vt:variant>
        <vt:i4>5</vt:i4>
      </vt:variant>
      <vt:variant>
        <vt:lpwstr/>
      </vt:variant>
      <vt:variant>
        <vt:lpwstr>_Toc158714309</vt:lpwstr>
      </vt:variant>
      <vt:variant>
        <vt:i4>1114171</vt:i4>
      </vt:variant>
      <vt:variant>
        <vt:i4>8</vt:i4>
      </vt:variant>
      <vt:variant>
        <vt:i4>0</vt:i4>
      </vt:variant>
      <vt:variant>
        <vt:i4>5</vt:i4>
      </vt:variant>
      <vt:variant>
        <vt:lpwstr/>
      </vt:variant>
      <vt:variant>
        <vt:lpwstr>_Toc158714307</vt:lpwstr>
      </vt:variant>
      <vt:variant>
        <vt:i4>1114171</vt:i4>
      </vt:variant>
      <vt:variant>
        <vt:i4>5</vt:i4>
      </vt:variant>
      <vt:variant>
        <vt:i4>0</vt:i4>
      </vt:variant>
      <vt:variant>
        <vt:i4>5</vt:i4>
      </vt:variant>
      <vt:variant>
        <vt:lpwstr/>
      </vt:variant>
      <vt:variant>
        <vt:lpwstr>_Toc158714306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950</cp:revision>
  <cp:lastPrinted>2008-01-31T07:09:00Z</cp:lastPrinted>
  <dcterms:created xsi:type="dcterms:W3CDTF">2023-06-15T08:31:00Z</dcterms:created>
  <dcterms:modified xsi:type="dcterms:W3CDTF">2024-02-19T12:24:00Z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